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8C" w:rsidRDefault="009264DF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A478C" w:rsidRDefault="00DA478C">
      <w:pPr>
        <w:spacing w:after="120"/>
        <w:jc w:val="center"/>
        <w:rPr>
          <w:b/>
          <w:sz w:val="28"/>
          <w:szCs w:val="28"/>
        </w:rPr>
      </w:pPr>
    </w:p>
    <w:p w:rsidR="00DA478C" w:rsidRDefault="009264DF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A478C" w:rsidRDefault="00DA478C">
      <w:pPr>
        <w:spacing w:after="120"/>
        <w:jc w:val="center"/>
        <w:rPr>
          <w:b/>
          <w:sz w:val="28"/>
          <w:szCs w:val="28"/>
        </w:rPr>
      </w:pP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DA478C" w:rsidRDefault="009264DF">
      <w:pPr>
        <w:pStyle w:val="aff1"/>
        <w:ind w:right="-1"/>
        <w:rPr>
          <w:b w:val="0"/>
          <w:bCs/>
          <w:sz w:val="28"/>
        </w:rPr>
      </w:pPr>
      <w:r>
        <w:rPr>
          <w:bCs/>
          <w:color w:val="000000"/>
          <w:sz w:val="28"/>
          <w:szCs w:val="28"/>
        </w:rPr>
        <w:t xml:space="preserve">Финансового факультета </w:t>
      </w:r>
    </w:p>
    <w:p w:rsidR="00DA478C" w:rsidRDefault="00DA478C">
      <w:pPr>
        <w:pStyle w:val="aff1"/>
        <w:ind w:right="-1"/>
        <w:rPr>
          <w:b w:val="0"/>
          <w:bCs/>
          <w:sz w:val="28"/>
        </w:rPr>
      </w:pPr>
    </w:p>
    <w:p w:rsidR="00DA478C" w:rsidRDefault="00DA478C">
      <w:pPr>
        <w:pStyle w:val="aff1"/>
        <w:ind w:right="-1"/>
        <w:rPr>
          <w:b w:val="0"/>
          <w:bCs/>
          <w:sz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DA478C">
        <w:tc>
          <w:tcPr>
            <w:tcW w:w="4221" w:type="dxa"/>
            <w:shd w:val="clear" w:color="auto" w:fill="auto"/>
          </w:tcPr>
          <w:p w:rsidR="00DA478C" w:rsidRDefault="00DA478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DA478C" w:rsidRDefault="009264DF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DA478C" w:rsidRDefault="009264DF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DA478C" w:rsidRDefault="00DA478C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DA478C" w:rsidRDefault="009264DF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______________ </w:t>
            </w:r>
            <w:r>
              <w:rPr>
                <w:sz w:val="28"/>
                <w:szCs w:val="28"/>
              </w:rPr>
              <w:t>Е.А. Каменева</w:t>
            </w:r>
          </w:p>
          <w:p w:rsidR="00DA478C" w:rsidRDefault="00DA478C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DA478C" w:rsidRDefault="009264DF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_</w:t>
            </w:r>
            <w:r w:rsidR="00580107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  <w:lang w:val="en-US"/>
              </w:rPr>
              <w:t>___</w:t>
            </w:r>
            <w:r w:rsidR="00580107">
              <w:rPr>
                <w:sz w:val="28"/>
                <w:szCs w:val="28"/>
              </w:rPr>
              <w:t>июня</w:t>
            </w:r>
            <w:r w:rsidR="00580107">
              <w:rPr>
                <w:sz w:val="28"/>
                <w:szCs w:val="28"/>
                <w:lang w:val="en-US"/>
              </w:rPr>
              <w:t>_____</w:t>
            </w:r>
            <w:bookmarkStart w:id="0" w:name="_GoBack"/>
            <w:bookmarkEnd w:id="0"/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DA478C" w:rsidRDefault="00DA478C">
      <w:pPr>
        <w:ind w:right="-1"/>
        <w:rPr>
          <w:sz w:val="28"/>
          <w:szCs w:val="28"/>
        </w:rPr>
      </w:pPr>
    </w:p>
    <w:p w:rsidR="00DA478C" w:rsidRDefault="00DA478C">
      <w:pPr>
        <w:pStyle w:val="aff1"/>
        <w:ind w:right="-1"/>
        <w:jc w:val="left"/>
        <w:rPr>
          <w:sz w:val="32"/>
          <w:szCs w:val="32"/>
        </w:rPr>
      </w:pPr>
    </w:p>
    <w:p w:rsidR="00DA478C" w:rsidRDefault="009264DF">
      <w:pPr>
        <w:jc w:val="center"/>
      </w:pPr>
      <w:r>
        <w:rPr>
          <w:b/>
          <w:sz w:val="32"/>
          <w:szCs w:val="32"/>
        </w:rPr>
        <w:t>Бахтигозина Э.И.</w:t>
      </w:r>
    </w:p>
    <w:p w:rsidR="00DA478C" w:rsidRDefault="00DA478C">
      <w:pPr>
        <w:jc w:val="center"/>
        <w:rPr>
          <w:sz w:val="28"/>
          <w:szCs w:val="28"/>
        </w:rPr>
      </w:pPr>
    </w:p>
    <w:p w:rsidR="00DA478C" w:rsidRDefault="009264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НАЛОГОВЫЙ АУДИТ: МЕТОДЫ И МОД</w:t>
      </w:r>
      <w:r>
        <w:rPr>
          <w:b/>
          <w:sz w:val="32"/>
          <w:szCs w:val="32"/>
        </w:rPr>
        <w:t>ЕЛИ</w:t>
      </w:r>
    </w:p>
    <w:p w:rsidR="00DA478C" w:rsidRDefault="00DA478C">
      <w:pPr>
        <w:jc w:val="center"/>
        <w:rPr>
          <w:b/>
          <w:sz w:val="36"/>
          <w:szCs w:val="36"/>
        </w:rPr>
      </w:pP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DA478C" w:rsidRDefault="00DA478C">
      <w:pPr>
        <w:jc w:val="center"/>
        <w:rPr>
          <w:sz w:val="28"/>
          <w:szCs w:val="28"/>
        </w:rPr>
      </w:pPr>
    </w:p>
    <w:p w:rsidR="00DA478C" w:rsidRDefault="009264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DA478C" w:rsidRDefault="009264DF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DA478C" w:rsidRDefault="009264DF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>«Государственный финансовый контроль, управление и аудит в цифровой экономике»</w:t>
      </w:r>
    </w:p>
    <w:p w:rsidR="00DA478C" w:rsidRDefault="00DA478C">
      <w:pPr>
        <w:widowControl w:val="0"/>
        <w:jc w:val="center"/>
        <w:rPr>
          <w:i/>
          <w:iCs/>
          <w:spacing w:val="-3"/>
        </w:rPr>
      </w:pP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9 от 24 апреля 2024 г.)</w:t>
      </w:r>
    </w:p>
    <w:p w:rsidR="00DA478C" w:rsidRDefault="00DA478C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DA478C" w:rsidRDefault="00DA478C"/>
    <w:p w:rsidR="00DA478C" w:rsidRDefault="00DA478C"/>
    <w:p w:rsidR="00DA478C" w:rsidRDefault="009264DF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  <w:sectPr w:rsidR="00DA478C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>
        <w:rPr>
          <w:rFonts w:ascii="Times New Roman" w:hAnsi="Times New Roman"/>
          <w:bCs w:val="0"/>
          <w:sz w:val="28"/>
          <w:szCs w:val="28"/>
        </w:rPr>
        <w:t>Москва - 2024</w:t>
      </w:r>
    </w:p>
    <w:p w:rsidR="00DA478C" w:rsidRDefault="009264DF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lastRenderedPageBreak/>
        <w:t>УДК   33С71(073)</w:t>
      </w:r>
    </w:p>
    <w:p w:rsidR="00DA478C" w:rsidRDefault="009264DF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ББК   65.052.8</w:t>
      </w:r>
    </w:p>
    <w:p w:rsidR="00DA478C" w:rsidRDefault="009264DF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Б30</w:t>
      </w:r>
    </w:p>
    <w:p w:rsidR="00DA478C" w:rsidRDefault="00DA478C">
      <w:pPr>
        <w:shd w:val="clear" w:color="auto" w:fill="FFFFFF"/>
        <w:rPr>
          <w:b/>
          <w:color w:val="000000"/>
          <w:spacing w:val="-3"/>
          <w:sz w:val="26"/>
          <w:szCs w:val="26"/>
        </w:rPr>
      </w:pPr>
    </w:p>
    <w:p w:rsidR="00DA478C" w:rsidRDefault="00DA478C">
      <w:pPr>
        <w:shd w:val="clear" w:color="auto" w:fill="FFFFFF"/>
        <w:rPr>
          <w:b/>
          <w:spacing w:val="-3"/>
          <w:sz w:val="26"/>
          <w:szCs w:val="26"/>
        </w:rPr>
      </w:pPr>
    </w:p>
    <w:p w:rsidR="00DA478C" w:rsidRDefault="009264DF">
      <w:pPr>
        <w:widowControl w:val="0"/>
        <w:ind w:left="540"/>
        <w:jc w:val="both"/>
      </w:pPr>
      <w:r>
        <w:rPr>
          <w:spacing w:val="-3"/>
          <w:sz w:val="26"/>
          <w:szCs w:val="26"/>
        </w:rPr>
        <w:t>Рецензенты:</w:t>
      </w:r>
    </w:p>
    <w:p w:rsidR="00DA478C" w:rsidRDefault="009264DF">
      <w:pPr>
        <w:widowControl w:val="0"/>
        <w:ind w:firstLine="567"/>
        <w:jc w:val="both"/>
      </w:pPr>
      <w:r>
        <w:rPr>
          <w:b/>
          <w:spacing w:val="-3"/>
          <w:sz w:val="26"/>
          <w:szCs w:val="26"/>
        </w:rPr>
        <w:t xml:space="preserve">Ванькович И. М., </w:t>
      </w:r>
      <w:r>
        <w:rPr>
          <w:spacing w:val="-3"/>
          <w:sz w:val="26"/>
          <w:szCs w:val="26"/>
        </w:rPr>
        <w:t xml:space="preserve">кандидат экономических </w:t>
      </w:r>
      <w:r>
        <w:rPr>
          <w:spacing w:val="-3"/>
          <w:sz w:val="26"/>
          <w:szCs w:val="26"/>
        </w:rPr>
        <w:t>наук, доцент кафедры «Финансовый контроль и казначейское дело»;</w:t>
      </w:r>
    </w:p>
    <w:p w:rsidR="00DA478C" w:rsidRDefault="009264DF">
      <w:pPr>
        <w:widowControl w:val="0"/>
        <w:shd w:val="clear" w:color="auto" w:fill="FFFFFF"/>
        <w:spacing w:line="276" w:lineRule="auto"/>
        <w:ind w:firstLine="567"/>
        <w:jc w:val="both"/>
      </w:pPr>
      <w:r>
        <w:rPr>
          <w:b/>
          <w:bCs/>
          <w:spacing w:val="-3"/>
          <w:sz w:val="26"/>
          <w:szCs w:val="26"/>
        </w:rPr>
        <w:t>Гусарова Л. В.</w:t>
      </w:r>
      <w:r>
        <w:rPr>
          <w:spacing w:val="-3"/>
          <w:sz w:val="26"/>
          <w:szCs w:val="26"/>
        </w:rPr>
        <w:t>, доктор экономических наук, доцент, профессор кафедры «Финансовый контроль и казначейское дело».</w:t>
      </w:r>
    </w:p>
    <w:p w:rsidR="00DA478C" w:rsidRDefault="00DA478C">
      <w:pPr>
        <w:widowControl w:val="0"/>
        <w:ind w:left="540"/>
        <w:jc w:val="both"/>
        <w:rPr>
          <w:b/>
          <w:strike/>
          <w:spacing w:val="-3"/>
          <w:sz w:val="28"/>
          <w:szCs w:val="28"/>
        </w:rPr>
      </w:pPr>
    </w:p>
    <w:p w:rsidR="00DA478C" w:rsidRDefault="009264DF">
      <w:pPr>
        <w:widowControl w:val="0"/>
        <w:ind w:left="540"/>
        <w:jc w:val="both"/>
      </w:pPr>
      <w:r>
        <w:rPr>
          <w:b/>
          <w:spacing w:val="-3"/>
          <w:sz w:val="28"/>
          <w:szCs w:val="28"/>
        </w:rPr>
        <w:t>Липатова И.В.</w:t>
      </w:r>
    </w:p>
    <w:p w:rsidR="00DA478C" w:rsidRDefault="009264DF">
      <w:pPr>
        <w:ind w:firstLine="567"/>
        <w:jc w:val="both"/>
        <w:rPr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Налоговый аудит: методы и модели.</w:t>
      </w:r>
      <w:r>
        <w:rPr>
          <w:spacing w:val="-3"/>
          <w:sz w:val="28"/>
          <w:szCs w:val="28"/>
        </w:rPr>
        <w:t xml:space="preserve"> Рабочая программа дисциплины «</w:t>
      </w:r>
      <w:r>
        <w:rPr>
          <w:bCs/>
          <w:spacing w:val="-3"/>
          <w:sz w:val="28"/>
          <w:szCs w:val="28"/>
        </w:rPr>
        <w:t>Налоговый аудит: методы и модели</w:t>
      </w:r>
      <w:r>
        <w:rPr>
          <w:spacing w:val="-3"/>
          <w:sz w:val="28"/>
          <w:szCs w:val="28"/>
        </w:rPr>
        <w:t xml:space="preserve">» - М.: Финансовый университет, кафедра «Финансовый контроль и казначейское дело», 2024. — 19 с </w:t>
      </w:r>
    </w:p>
    <w:p w:rsidR="00DA478C" w:rsidRDefault="00DA478C">
      <w:pPr>
        <w:ind w:firstLine="567"/>
        <w:jc w:val="both"/>
        <w:rPr>
          <w:spacing w:val="-3"/>
          <w:sz w:val="28"/>
          <w:szCs w:val="28"/>
        </w:rPr>
      </w:pPr>
    </w:p>
    <w:p w:rsidR="00DA478C" w:rsidRDefault="009264DF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</w:t>
      </w:r>
      <w:r>
        <w:rPr>
          <w:color w:val="000000"/>
        </w:rPr>
        <w:t>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</w:t>
      </w:r>
      <w:r>
        <w:rPr>
          <w:color w:val="000000"/>
        </w:rPr>
        <w:t>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</w:t>
      </w:r>
      <w:r>
        <w:rPr>
          <w:color w:val="000000"/>
        </w:rPr>
        <w:t>исание материально-технической базы, необходимых для осуществления образовательного процесса по дисциплине.</w:t>
      </w:r>
    </w:p>
    <w:p w:rsidR="00DA478C" w:rsidRDefault="009264DF">
      <w:pPr>
        <w:ind w:firstLine="720"/>
        <w:jc w:val="both"/>
        <w:rPr>
          <w:color w:val="000000"/>
        </w:rPr>
      </w:pPr>
      <w:r>
        <w:rPr>
          <w:color w:val="000000"/>
        </w:rPr>
        <w:t>Рабочая программа подготовлена с использованием справочной правовой системы «КонсультантПлюс».</w:t>
      </w:r>
    </w:p>
    <w:p w:rsidR="00DA478C" w:rsidRDefault="00DA478C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</w:p>
    <w:p w:rsidR="00DA478C" w:rsidRDefault="00DA478C">
      <w:pPr>
        <w:pStyle w:val="210"/>
        <w:widowControl w:val="0"/>
        <w:spacing w:line="240" w:lineRule="auto"/>
        <w:ind w:firstLine="0"/>
        <w:jc w:val="center"/>
        <w:rPr>
          <w:i/>
          <w:sz w:val="24"/>
        </w:rPr>
      </w:pPr>
    </w:p>
    <w:p w:rsidR="00DA478C" w:rsidRDefault="00DA478C">
      <w:pPr>
        <w:widowControl w:val="0"/>
        <w:jc w:val="both"/>
        <w:rPr>
          <w:spacing w:val="-3"/>
          <w:sz w:val="16"/>
          <w:szCs w:val="16"/>
        </w:rPr>
      </w:pPr>
    </w:p>
    <w:p w:rsidR="00DA478C" w:rsidRDefault="00DA478C">
      <w:pPr>
        <w:widowControl w:val="0"/>
        <w:jc w:val="both"/>
        <w:rPr>
          <w:spacing w:val="-3"/>
          <w:sz w:val="20"/>
          <w:szCs w:val="20"/>
        </w:rPr>
      </w:pPr>
    </w:p>
    <w:p w:rsidR="00DA478C" w:rsidRDefault="009264DF">
      <w:pPr>
        <w:jc w:val="center"/>
        <w:rPr>
          <w:b/>
          <w:szCs w:val="32"/>
        </w:rPr>
      </w:pPr>
      <w:r>
        <w:rPr>
          <w:b/>
          <w:szCs w:val="32"/>
        </w:rPr>
        <w:t>НАЛОГОВЫЙ АУДИТ: МЕТОДЫ и МОДЕЛИ</w:t>
      </w:r>
    </w:p>
    <w:p w:rsidR="00DA478C" w:rsidRDefault="00DA478C">
      <w:pPr>
        <w:widowControl w:val="0"/>
        <w:jc w:val="center"/>
        <w:rPr>
          <w:b/>
        </w:rPr>
      </w:pPr>
    </w:p>
    <w:p w:rsidR="00DA478C" w:rsidRDefault="00DA478C">
      <w:pPr>
        <w:widowControl w:val="0"/>
        <w:jc w:val="center"/>
        <w:rPr>
          <w:b/>
        </w:rPr>
      </w:pPr>
    </w:p>
    <w:p w:rsidR="00DA478C" w:rsidRDefault="009264DF">
      <w:pPr>
        <w:widowControl w:val="0"/>
        <w:jc w:val="center"/>
        <w:rPr>
          <w:b/>
        </w:rPr>
      </w:pPr>
      <w:r>
        <w:rPr>
          <w:b/>
        </w:rPr>
        <w:t xml:space="preserve">Рабочая </w:t>
      </w:r>
      <w:r>
        <w:rPr>
          <w:b/>
        </w:rPr>
        <w:t>программа дисциплины</w:t>
      </w:r>
    </w:p>
    <w:p w:rsidR="00DA478C" w:rsidRDefault="00DA478C">
      <w:pPr>
        <w:widowControl w:val="0"/>
        <w:ind w:right="-1"/>
        <w:jc w:val="center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DA478C">
      <w:pPr>
        <w:widowControl w:val="0"/>
        <w:ind w:left="3686"/>
        <w:jc w:val="right"/>
      </w:pPr>
    </w:p>
    <w:p w:rsidR="00DA478C" w:rsidRDefault="009264DF">
      <w:pPr>
        <w:widowControl w:val="0"/>
        <w:ind w:left="3686"/>
        <w:jc w:val="right"/>
      </w:pPr>
      <w:r>
        <w:t>© Финансовый университет, 2024</w:t>
      </w:r>
      <w:r>
        <w:br w:type="page"/>
      </w:r>
    </w:p>
    <w:p w:rsidR="00DA478C" w:rsidRDefault="009264DF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lastRenderedPageBreak/>
        <w:t>Содержание</w:t>
      </w:r>
    </w:p>
    <w:p w:rsidR="00DA478C" w:rsidRDefault="00DA478C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p w:rsidR="00DA478C" w:rsidRDefault="00DA478C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-1060161427"/>
        <w:docPartObj>
          <w:docPartGallery w:val="Table of Contents"/>
          <w:docPartUnique/>
        </w:docPartObj>
      </w:sdtPr>
      <w:sdtEndPr/>
      <w:sdtContent>
        <w:p w:rsidR="00DA478C" w:rsidRDefault="009264DF">
          <w:pPr>
            <w:spacing w:line="360" w:lineRule="auto"/>
            <w:rPr>
              <w:szCs w:val="22"/>
            </w:rPr>
          </w:pPr>
          <w:r>
            <w:fldChar w:fldCharType="begin"/>
          </w:r>
          <w:r>
            <w:rPr>
              <w:webHidden/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w:anchor="_Toc37834510">
            <w:r>
              <w:rPr>
                <w:webHidden/>
                <w:shd w:val="clear" w:color="auto" w:fill="FFFFFF"/>
              </w:rPr>
              <w:t>1.</w:t>
            </w:r>
            <w:r>
              <w:t xml:space="preserve"> Наименование дисциплины</w:t>
            </w:r>
            <w:r>
              <w:tab/>
            </w:r>
          </w:hyperlink>
          <w:r>
            <w:t>……………………………………………………………</w:t>
          </w:r>
          <w:r>
            <w:rPr>
              <w:szCs w:val="22"/>
            </w:rPr>
            <w:t>4</w:t>
          </w:r>
        </w:p>
        <w:p w:rsidR="00DA478C" w:rsidRDefault="009264DF">
          <w:pPr>
            <w:spacing w:line="360" w:lineRule="auto"/>
            <w:rPr>
              <w:szCs w:val="22"/>
              <w:lang w:val="en-US"/>
            </w:rPr>
          </w:pPr>
          <w:hyperlink w:anchor="_Toc37834511">
            <w:r>
              <w:rPr>
                <w:webHidden/>
              </w:rPr>
              <w:t xml:space="preserve">2. Перечень планируемых </w:t>
            </w:r>
            <w:r>
              <w:rPr>
                <w:webHidden/>
              </w:rPr>
              <w:t>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tab/>
            </w:r>
          </w:hyperlink>
          <w:r>
            <w:t>……………………………………………………………………</w:t>
          </w:r>
          <w:r>
            <w:rPr>
              <w:szCs w:val="22"/>
              <w:lang w:val="en-US"/>
            </w:rPr>
            <w:t>4</w:t>
          </w:r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2">
            <w:r>
              <w:rPr>
                <w:webHidden/>
              </w:rPr>
              <w:t>3. Место дисциплины в структуре обра</w:t>
            </w:r>
            <w:r>
              <w:rPr>
                <w:webHidden/>
              </w:rPr>
              <w:t>зовательной программы</w:t>
            </w:r>
            <w:r>
              <w:tab/>
              <w:t>…………………….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lang w:val="en-US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3">
            <w:r>
              <w:rPr>
                <w:webHidden/>
              </w:rPr>
              <w:t>4. Объем дисциплины(модуля) в зачетных единицах и в академических часах с выделением объема аудитор</w:t>
            </w:r>
            <w:r>
              <w:rPr>
                <w:webHidden/>
              </w:rPr>
              <w:t>ной (лекции, семинары) и самостоятельной работы обучающихся</w:t>
            </w:r>
            <w:r>
              <w:tab/>
              <w:t>……..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lang w:val="en-US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4">
            <w:r>
              <w:rPr>
                <w:webHidden/>
              </w:rPr>
              <w:t>5. Содержание дисциплины, структурированное по темам (разделам) д</w:t>
            </w:r>
            <w:r>
              <w:rPr>
                <w:webHidden/>
              </w:rPr>
              <w:t>исциплины с указанием их объемов (в академических часах) и видов учебных занятий</w:t>
            </w:r>
            <w:r>
              <w:tab/>
              <w:t>…………….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lang w:val="en-US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5">
            <w:r>
              <w:rPr>
                <w:webHidden/>
              </w:rPr>
              <w:t>5.1. Содержание дисциплины</w:t>
            </w:r>
            <w:r>
              <w:tab/>
              <w:t>…………………………………………</w:t>
            </w:r>
            <w:r>
              <w:t>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lang w:val="en-US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6">
            <w:r>
              <w:rPr>
                <w:webHidden/>
              </w:rPr>
              <w:t>5.2. Учебно-тематический план</w:t>
            </w:r>
            <w:r>
              <w:tab/>
              <w:t>……………………………………………………………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lang w:val="en-US"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7">
            <w:r>
              <w:rPr>
                <w:webHidden/>
              </w:rPr>
              <w:t>5.3. Содержание семинаров, практических занятий</w:t>
            </w:r>
            <w:r>
              <w:tab/>
              <w:t>…………………………………….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lang w:val="en-US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  <w:lang w:val="en-US"/>
            </w:rPr>
          </w:pPr>
          <w:hyperlink w:anchor="_Toc37834518">
            <w:r>
              <w:rPr>
                <w:webHidden/>
              </w:rPr>
              <w:t xml:space="preserve">6. </w:t>
            </w:r>
            <w:r>
              <w:rPr>
                <w:webHidden/>
              </w:rPr>
              <w:t>Перечень учебно-методического обеспечения для самостоятельной работы обучающихся по дисциплине</w:t>
            </w:r>
            <w:r>
              <w:tab/>
              <w:t>…………………………………………………………………………..</w:t>
            </w:r>
            <w:r>
              <w:rPr>
                <w:szCs w:val="22"/>
              </w:rPr>
              <w:t>1</w:t>
            </w:r>
          </w:hyperlink>
          <w:r>
            <w:rPr>
              <w:szCs w:val="22"/>
              <w:lang w:val="en-US"/>
            </w:rPr>
            <w:t>0</w:t>
          </w:r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19">
            <w:r>
              <w:rPr>
                <w:webHidden/>
              </w:rPr>
              <w:t>6.1. Перечень вопросов, отводимых на самостоятельное освоение дисциплины, формы внеаудиторной</w:t>
            </w:r>
            <w:r>
              <w:rPr>
                <w:webHidden/>
              </w:rPr>
              <w:t xml:space="preserve"> самостоятельной работы</w:t>
            </w:r>
            <w:r>
              <w:tab/>
              <w:t>…………………………………………………..1</w:t>
            </w:r>
          </w:hyperlink>
          <w:r>
            <w:rPr>
              <w:szCs w:val="22"/>
            </w:rPr>
            <w:t>0</w:t>
          </w:r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20">
            <w:r>
              <w:rPr>
                <w:webHidden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…………...11</w:t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  <w:rPr>
              <w:szCs w:val="22"/>
              <w:lang w:val="en-US"/>
            </w:rPr>
          </w:pPr>
          <w:hyperlink w:anchor="_Toc37834522">
            <w:r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>
              <w:tab/>
              <w:t>…………………………………………………………………………………</w:t>
            </w:r>
            <w:r>
              <w:rPr>
                <w:szCs w:val="22"/>
              </w:rPr>
              <w:t>.1</w:t>
            </w:r>
          </w:hyperlink>
          <w:r>
            <w:rPr>
              <w:szCs w:val="22"/>
              <w:lang w:val="en-US"/>
            </w:rPr>
            <w:t>2</w:t>
          </w:r>
        </w:p>
        <w:p w:rsidR="00DA478C" w:rsidRDefault="009264DF">
          <w:pPr>
            <w:spacing w:line="360" w:lineRule="auto"/>
            <w:rPr>
              <w:szCs w:val="22"/>
              <w:lang w:val="en-US"/>
            </w:rPr>
          </w:pPr>
          <w:hyperlink w:anchor="_Toc37834523">
            <w:r>
              <w:rPr>
                <w:webHidden/>
              </w:rPr>
              <w:t>8. Перечень основной и дополнительной учебной литературы,</w:t>
            </w:r>
          </w:hyperlink>
          <w:r>
            <w:t xml:space="preserve"> </w:t>
          </w:r>
          <w:hyperlink w:anchor="_Toc37834524">
            <w:r>
              <w:rPr>
                <w:webHidden/>
              </w:rPr>
              <w:t>необходимой для освоения дисциплины</w:t>
            </w:r>
            <w:r>
              <w:tab/>
              <w:t>………………………………………………………………………………….1</w:t>
            </w:r>
          </w:hyperlink>
          <w:r>
            <w:rPr>
              <w:lang w:val="en-US"/>
            </w:rPr>
            <w:t>6</w:t>
          </w:r>
        </w:p>
        <w:p w:rsidR="00DA478C" w:rsidRDefault="009264DF">
          <w:pPr>
            <w:spacing w:line="360" w:lineRule="auto"/>
            <w:rPr>
              <w:szCs w:val="22"/>
              <w:lang w:val="en-US"/>
            </w:rPr>
          </w:pPr>
          <w:hyperlink w:anchor="_Toc37834525">
            <w:r>
              <w:rPr>
                <w:webHidden/>
              </w:rPr>
              <w:t>9.</w:t>
            </w:r>
            <w:r>
              <w:rPr>
                <w:szCs w:val="22"/>
              </w:rPr>
              <w:t xml:space="preserve"> </w:t>
            </w:r>
            <w:r>
              <w:t>Перечень ресурсов информационно-телекоммуникационной сети Интернет, необходимых для освоения дисциплины</w:t>
            </w:r>
            <w:r>
              <w:tab/>
            </w:r>
          </w:hyperlink>
          <w:r>
            <w:t>……………………………</w:t>
          </w:r>
          <w:r>
            <w:t>……………………..</w:t>
          </w:r>
          <w:r>
            <w:rPr>
              <w:szCs w:val="22"/>
            </w:rPr>
            <w:t>1</w:t>
          </w:r>
          <w:r>
            <w:rPr>
              <w:szCs w:val="22"/>
              <w:lang w:val="en-US"/>
            </w:rPr>
            <w:t>7</w:t>
          </w:r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26">
            <w:r>
              <w:rPr>
                <w:webHidden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_Toc37834526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</w:r>
            <w:r>
              <w:rPr>
                <w:webHidden/>
              </w:rPr>
              <w:fldChar w:fldCharType="end"/>
            </w:r>
          </w:hyperlink>
        </w:p>
        <w:p w:rsidR="00DA478C" w:rsidRDefault="009264DF">
          <w:pPr>
            <w:spacing w:line="360" w:lineRule="auto"/>
          </w:pPr>
          <w:hyperlink w:anchor="_Toc37834527">
            <w:r>
              <w:rPr>
                <w:webHidden/>
              </w:rPr>
              <w:t>11. Перечень инфо</w:t>
            </w:r>
            <w:r>
              <w:rPr>
                <w:webHidden/>
              </w:rPr>
              <w:t>рмационных технологий, используемых при осуществлении………</w:t>
            </w:r>
            <w:r>
              <w:rPr>
                <w:szCs w:val="22"/>
              </w:rPr>
              <w:t>18</w:t>
            </w:r>
            <w:r>
              <w:t xml:space="preserve"> образовательного процесса по дисциплине, включая перечень необходимого программного обеспечения и информационных систем</w:t>
            </w:r>
            <w:r>
              <w:tab/>
            </w:r>
          </w:hyperlink>
          <w:r>
            <w:t>…………………………………………………..18</w:t>
          </w:r>
        </w:p>
        <w:p w:rsidR="00DA478C" w:rsidRDefault="009264DF">
          <w:pPr>
            <w:spacing w:line="360" w:lineRule="auto"/>
            <w:rPr>
              <w:szCs w:val="22"/>
            </w:rPr>
          </w:pPr>
          <w:hyperlink w:anchor="_Toc37834528">
            <w:r>
              <w:rPr>
                <w:webHidden/>
              </w:rPr>
              <w:t xml:space="preserve">12. Описание </w:t>
            </w:r>
            <w:r>
              <w:rPr>
                <w:webHidden/>
              </w:rPr>
              <w:t>материально-технической базы, необходимой для осуществления образовательного процесса по дисциплине</w:t>
            </w:r>
            <w:r>
              <w:tab/>
              <w:t>…………………………………………..</w:t>
            </w:r>
          </w:hyperlink>
          <w:r>
            <w:t>19</w:t>
          </w:r>
          <w:r>
            <w:fldChar w:fldCharType="end"/>
          </w:r>
        </w:p>
      </w:sdtContent>
    </w:sdt>
    <w:p w:rsidR="00DA478C" w:rsidRDefault="00DA478C">
      <w:pPr>
        <w:spacing w:line="360" w:lineRule="auto"/>
        <w:ind w:firstLine="709"/>
      </w:pPr>
      <w:bookmarkStart w:id="1" w:name="_Toc37834510"/>
    </w:p>
    <w:p w:rsidR="00DA478C" w:rsidRDefault="00DA478C">
      <w:pPr>
        <w:spacing w:line="360" w:lineRule="auto"/>
        <w:ind w:firstLine="709"/>
      </w:pPr>
    </w:p>
    <w:p w:rsidR="00DA478C" w:rsidRDefault="00DA478C">
      <w:pPr>
        <w:spacing w:line="360" w:lineRule="auto"/>
        <w:ind w:firstLine="709"/>
      </w:pPr>
    </w:p>
    <w:p w:rsidR="00DA478C" w:rsidRDefault="009264DF">
      <w:pPr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1. </w:t>
      </w:r>
      <w:r>
        <w:rPr>
          <w:b/>
          <w:color w:val="000000"/>
          <w:sz w:val="28"/>
          <w:szCs w:val="28"/>
        </w:rPr>
        <w:t>Наименование дисциплины</w:t>
      </w:r>
      <w:bookmarkEnd w:id="1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pacing w:val="-3"/>
          <w:sz w:val="28"/>
          <w:szCs w:val="28"/>
        </w:rPr>
        <w:t>Налоговый аудит: методы и модели.</w:t>
      </w:r>
    </w:p>
    <w:p w:rsidR="00DA478C" w:rsidRDefault="009264DF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ind w:firstLine="709"/>
        <w:outlineLvl w:val="0"/>
        <w:rPr>
          <w:b/>
          <w:color w:val="000000"/>
          <w:sz w:val="28"/>
          <w:szCs w:val="28"/>
        </w:rPr>
      </w:pPr>
      <w:bookmarkStart w:id="2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</w:t>
      </w:r>
      <w:r>
        <w:rPr>
          <w:b/>
          <w:color w:val="000000"/>
          <w:sz w:val="28"/>
          <w:szCs w:val="28"/>
        </w:rPr>
        <w:t>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spacing w:val="-3"/>
          <w:sz w:val="28"/>
          <w:szCs w:val="28"/>
        </w:rPr>
        <w:t>Налоговый аудит: методы и модели</w:t>
      </w:r>
      <w:r>
        <w:rPr>
          <w:sz w:val="28"/>
          <w:szCs w:val="28"/>
        </w:rPr>
        <w:t xml:space="preserve">» направлено на формирование следующих компетенций, предусмотренных образовательной </w:t>
      </w:r>
      <w:r>
        <w:rPr>
          <w:sz w:val="28"/>
          <w:szCs w:val="28"/>
        </w:rPr>
        <w:t>программой.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51"/>
        <w:gridCol w:w="2024"/>
        <w:gridCol w:w="2950"/>
        <w:gridCol w:w="3681"/>
      </w:tblGrid>
      <w:tr w:rsidR="00DA478C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A478C">
        <w:trPr>
          <w:trHeight w:val="1266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ОПК-3</w:t>
            </w:r>
          </w:p>
        </w:tc>
        <w:tc>
          <w:tcPr>
            <w:tcW w:w="2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Способен применять в профессиональной деятельности нормы ф</w:t>
            </w:r>
            <w:r>
              <w:rPr>
                <w:sz w:val="22"/>
                <w:szCs w:val="22"/>
              </w:rPr>
              <w:t xml:space="preserve">инансового, трудового законодательства Российской Федерации, законодательства Российской Федерации о корпоративном управлении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5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понимание правового поля деятельности государственных органов исполнительной власти, учреждений, экономических </w:t>
            </w:r>
            <w:r>
              <w:rPr>
                <w:sz w:val="22"/>
                <w:szCs w:val="22"/>
              </w:rPr>
              <w:t>субъектов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Знать: </w:t>
            </w:r>
            <w:r>
              <w:rPr>
                <w:bCs/>
                <w:sz w:val="22"/>
                <w:szCs w:val="22"/>
              </w:rPr>
              <w:t>систему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налогового права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  <w:r>
              <w:rPr>
                <w:bCs/>
                <w:sz w:val="22"/>
                <w:szCs w:val="22"/>
              </w:rPr>
              <w:t>применять положения налогового законодательства в целях налогового регулирования деятельности экономических субъектов</w:t>
            </w:r>
          </w:p>
        </w:tc>
      </w:tr>
      <w:tr w:rsidR="00DA478C">
        <w:trPr>
          <w:trHeight w:val="1266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5"/>
              <w:widowControl w:val="0"/>
              <w:tabs>
                <w:tab w:val="left" w:pos="540"/>
              </w:tabs>
              <w:ind w:left="0"/>
              <w:rPr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val="ru-RU"/>
              </w:rPr>
              <w:t xml:space="preserve">2. </w:t>
            </w:r>
            <w:r>
              <w:rPr>
                <w:sz w:val="22"/>
                <w:szCs w:val="22"/>
              </w:rPr>
              <w:t xml:space="preserve">Анализирует и сопоставляет нормы финансового, трудового, законодательства </w:t>
            </w:r>
            <w:r>
              <w:rPr>
                <w:sz w:val="22"/>
                <w:szCs w:val="22"/>
              </w:rPr>
              <w:t>Российской Федерации, законодательства о корпоративном управлении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положения финансового, трудового, законодательства Российской Федерации, законодательства о корпоративном управлении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  <w:r>
              <w:rPr>
                <w:bCs/>
                <w:sz w:val="22"/>
                <w:szCs w:val="22"/>
              </w:rPr>
              <w:t>применять</w:t>
            </w:r>
            <w:r>
              <w:rPr>
                <w:sz w:val="22"/>
                <w:szCs w:val="22"/>
              </w:rPr>
              <w:t xml:space="preserve"> положения финансового, трудового, законодательства Российской Федерации, законодательства о корпоративном управлении</w:t>
            </w:r>
          </w:p>
        </w:tc>
      </w:tr>
      <w:tr w:rsidR="00DA478C">
        <w:trPr>
          <w:trHeight w:val="1266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5"/>
              <w:widowControl w:val="0"/>
              <w:tabs>
                <w:tab w:val="left" w:pos="284"/>
              </w:tabs>
              <w:ind w:left="0"/>
              <w:rPr>
                <w:color w:val="0D0D0D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Применяет правовые нормы при проведении контрольных и экспертно-аналитических мероприятий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afff2"/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Знать: </w:t>
            </w:r>
            <w:r>
              <w:rPr>
                <w:iCs/>
                <w:sz w:val="22"/>
                <w:szCs w:val="22"/>
              </w:rPr>
              <w:t xml:space="preserve">нормативно-правовое регулирование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четной, экспертно-аналитической и контрольной деятельности</w:t>
            </w:r>
          </w:p>
          <w:p w:rsidR="00DA478C" w:rsidRDefault="009264DF">
            <w:pPr>
              <w:pStyle w:val="afff2"/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  <w:r>
              <w:rPr>
                <w:iCs/>
                <w:sz w:val="22"/>
                <w:szCs w:val="22"/>
              </w:rPr>
              <w:t xml:space="preserve">разрабатывать методические документы по </w:t>
            </w:r>
            <w:r>
              <w:rPr>
                <w:sz w:val="22"/>
                <w:szCs w:val="22"/>
              </w:rPr>
              <w:t>учетной, экспертно-аналитической и контрольной деятельности</w:t>
            </w:r>
          </w:p>
        </w:tc>
      </w:tr>
      <w:tr w:rsidR="00DA478C">
        <w:trPr>
          <w:trHeight w:val="1940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УК-3</w:t>
            </w:r>
          </w:p>
        </w:tc>
        <w:tc>
          <w:tcPr>
            <w:tcW w:w="2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Способен организовывать и руководить работой команды, вырабатывая командную стратегию для </w:t>
            </w:r>
            <w:r>
              <w:rPr>
                <w:sz w:val="22"/>
                <w:szCs w:val="22"/>
              </w:rPr>
              <w:lastRenderedPageBreak/>
              <w:t xml:space="preserve">достижения поставленной цели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Организовывает работу в команде, ставит цели командной работы</w:t>
            </w:r>
          </w:p>
          <w:p w:rsidR="00DA478C" w:rsidRDefault="00DA478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особенности поведения выделенных групп людей (команд)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предвидеть результаты деятельности, применять принципы командной (групповой) работы</w:t>
            </w:r>
          </w:p>
        </w:tc>
      </w:tr>
      <w:tr w:rsidR="00DA478C">
        <w:trPr>
          <w:trHeight w:val="1447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общие стратегические формы организации деятельности кол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лектива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планировать командную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работу, распределять поручения и делегировать полномочия членам команды</w:t>
            </w:r>
          </w:p>
        </w:tc>
      </w:tr>
      <w:tr w:rsidR="00DA478C">
        <w:trPr>
          <w:trHeight w:val="1599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виды ответственности и способы управления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командной работой в решении поставленных задач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анализировать организационно-управленческие решения в комплексе с ответственностью за них</w:t>
            </w:r>
          </w:p>
        </w:tc>
      </w:tr>
    </w:tbl>
    <w:p w:rsidR="00DA478C" w:rsidRDefault="00DA478C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3" w:name="_Toc37834512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DA478C" w:rsidRDefault="009264DF">
      <w:pPr>
        <w:pStyle w:val="25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Дисциплина «Налоговый аудит: методы и модели» </w:t>
      </w:r>
      <w:r>
        <w:rPr>
          <w:sz w:val="28"/>
          <w:szCs w:val="28"/>
          <w:lang w:val="ru-RU" w:eastAsia="ru-RU"/>
        </w:rPr>
        <w:t>относится к модулю общепрофессиональных дисциплин направления подготовки 38.04.09 «Государственный аудит», направленность программы «</w:t>
      </w:r>
      <w:r>
        <w:rPr>
          <w:rFonts w:eastAsia="Calibri"/>
          <w:iCs/>
          <w:sz w:val="28"/>
          <w:szCs w:val="28"/>
          <w:lang w:val="ru-RU" w:eastAsia="zh-CN"/>
        </w:rPr>
        <w:t xml:space="preserve">Государственный </w:t>
      </w:r>
      <w:r>
        <w:rPr>
          <w:rFonts w:eastAsia="Calibri"/>
          <w:iCs/>
          <w:sz w:val="28"/>
          <w:lang w:val="ru-RU" w:eastAsia="zh-CN"/>
        </w:rPr>
        <w:t>финансовый контроль, управление и аудит в цифровой экономике</w:t>
      </w:r>
      <w:r>
        <w:rPr>
          <w:sz w:val="28"/>
          <w:szCs w:val="28"/>
          <w:lang w:val="ru-RU" w:eastAsia="ru-RU"/>
        </w:rPr>
        <w:t>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получение знаний, </w:t>
      </w:r>
      <w:r>
        <w:rPr>
          <w:sz w:val="28"/>
          <w:szCs w:val="28"/>
        </w:rPr>
        <w:t>умений, навыков в области аудита налоговых расчетов. Дисциплина «Налоговый аудит: методы и модели» углубляет знания и навыки, сформированные в ходе изучения дисциплин «Налоговый контроллинг», «Внутренний аудит и контроль». Дисциплина «Налоговый аудит: мето</w:t>
      </w:r>
      <w:r>
        <w:rPr>
          <w:sz w:val="28"/>
          <w:szCs w:val="28"/>
        </w:rPr>
        <w:t>ды и модели» необходима для подготовки к итоговой государственной аттестации и написания выпускной квалификационной работы.</w:t>
      </w:r>
    </w:p>
    <w:p w:rsidR="00DA478C" w:rsidRDefault="00DA478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DA478C" w:rsidRDefault="009264DF">
      <w:pPr>
        <w:widowControl w:val="0"/>
        <w:ind w:firstLine="709"/>
        <w:jc w:val="both"/>
        <w:outlineLvl w:val="0"/>
        <w:rPr>
          <w:b/>
          <w:sz w:val="28"/>
          <w:szCs w:val="28"/>
        </w:rPr>
      </w:pPr>
      <w:bookmarkStart w:id="4" w:name="_Toc37834513"/>
      <w:r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</w:t>
      </w:r>
      <w:r>
        <w:rPr>
          <w:b/>
          <w:bCs/>
          <w:sz w:val="28"/>
          <w:szCs w:val="28"/>
        </w:rPr>
        <w:t>оятельной работы обучающихся</w:t>
      </w:r>
      <w:bookmarkEnd w:id="4"/>
    </w:p>
    <w:tbl>
      <w:tblPr>
        <w:tblW w:w="9530" w:type="dxa"/>
        <w:tblLayout w:type="fixed"/>
        <w:tblLook w:val="01E0" w:firstRow="1" w:lastRow="1" w:firstColumn="1" w:lastColumn="1" w:noHBand="0" w:noVBand="0"/>
      </w:tblPr>
      <w:tblGrid>
        <w:gridCol w:w="5028"/>
        <w:gridCol w:w="2277"/>
        <w:gridCol w:w="2225"/>
      </w:tblGrid>
      <w:tr w:rsidR="00DA478C">
        <w:trPr>
          <w:trHeight w:val="510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25"/>
              <w:keepNext/>
              <w:widowControl w:val="0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6</w:t>
            </w:r>
          </w:p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DA478C">
        <w:trPr>
          <w:trHeight w:val="241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трудоёмкость дисциплины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DA478C">
        <w:trPr>
          <w:trHeight w:val="275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DA478C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A478C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DA478C">
        <w:trPr>
          <w:trHeight w:val="275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</w:tr>
      <w:tr w:rsidR="00DA478C">
        <w:trPr>
          <w:trHeight w:val="568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</w:p>
        </w:tc>
      </w:tr>
      <w:tr w:rsidR="00DA478C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Содержание дисциплины, структурированное по темам (разделам) дисциплины с указанием их объемов (в </w:t>
      </w:r>
      <w:r>
        <w:rPr>
          <w:b/>
          <w:sz w:val="28"/>
          <w:szCs w:val="28"/>
        </w:rPr>
        <w:t>академических часах) и видов учебных занятий</w:t>
      </w:r>
    </w:p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Сущностные характеристики организации налогового аудита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налогового аудита. Методы и модели налогового аудита. Модели налогового аудита в отраслях. Концептуальная </w:t>
      </w:r>
      <w:r>
        <w:rPr>
          <w:sz w:val="28"/>
          <w:szCs w:val="28"/>
        </w:rPr>
        <w:t>структура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организации и проведения налогового аудита и его этапы.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налоговых органов с аудиторскими организациями и </w:t>
      </w:r>
      <w:r>
        <w:rPr>
          <w:sz w:val="28"/>
          <w:szCs w:val="28"/>
        </w:rPr>
        <w:t>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 xml:space="preserve">Тема 2. </w:t>
      </w:r>
      <w:r>
        <w:rPr>
          <w:b/>
          <w:sz w:val="28"/>
          <w:szCs w:val="28"/>
        </w:rPr>
        <w:t>Внутренний налоговый аудит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bCs/>
          <w:sz w:val="28"/>
          <w:szCs w:val="28"/>
        </w:rPr>
        <w:t xml:space="preserve">Внутренний налоговый аудит, его назначение и роль. </w:t>
      </w:r>
      <w:r>
        <w:rPr>
          <w:sz w:val="28"/>
          <w:szCs w:val="28"/>
        </w:rPr>
        <w:t xml:space="preserve">Внутренний налоговый аудит в структуре услуг, осуществляемых внешними и внутренними аудиторами. Прикладные средства и методы внутреннего </w:t>
      </w:r>
      <w:r>
        <w:rPr>
          <w:sz w:val="28"/>
          <w:szCs w:val="28"/>
        </w:rPr>
        <w:t>налогового аудита.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Стандарты внутреннего аудита и методические документы для внутреннего налогового аудит</w:t>
      </w:r>
      <w:r>
        <w:rPr>
          <w:sz w:val="28"/>
          <w:szCs w:val="28"/>
        </w:rPr>
        <w:t xml:space="preserve">ора. Модель «трех линий защиты»: структура и содержание. </w:t>
      </w:r>
      <w:r>
        <w:rPr>
          <w:bCs/>
          <w:sz w:val="28"/>
          <w:szCs w:val="28"/>
        </w:rPr>
        <w:t xml:space="preserve">Налоговый арбитраж. </w:t>
      </w:r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Методика налоговой аудиторской проверки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Организационные основы налогового аудита. </w:t>
      </w:r>
      <w:r>
        <w:rPr>
          <w:color w:val="222222"/>
          <w:sz w:val="28"/>
          <w:szCs w:val="28"/>
          <w:shd w:val="clear" w:color="auto" w:fill="FFFFFF"/>
        </w:rPr>
        <w:t>Анализ состояния налогового учета и правильности расчета налогов. Оценка величины вероят</w:t>
      </w:r>
      <w:r>
        <w:rPr>
          <w:color w:val="222222"/>
          <w:sz w:val="28"/>
          <w:szCs w:val="28"/>
          <w:shd w:val="clear" w:color="auto" w:fill="FFFFFF"/>
        </w:rPr>
        <w:t xml:space="preserve">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Методика оценки элементов системы внутреннего контроля налогообложения аудируемого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>Оценка влия</w:t>
      </w:r>
      <w:r>
        <w:rPr>
          <w:sz w:val="27"/>
          <w:szCs w:val="27"/>
          <w:shd w:val="clear" w:color="auto" w:fill="FFFFFF"/>
        </w:rPr>
        <w:t xml:space="preserve">ния </w:t>
      </w:r>
      <w:r>
        <w:rPr>
          <w:sz w:val="27"/>
          <w:szCs w:val="27"/>
          <w:shd w:val="clear" w:color="auto" w:fill="FFFFFF"/>
        </w:rPr>
        <w:lastRenderedPageBreak/>
        <w:t>выявленных нарушений на результаты деятельности аудируемого лица.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Тема 4. </w:t>
      </w:r>
      <w:r>
        <w:rPr>
          <w:b/>
          <w:color w:val="222222"/>
          <w:sz w:val="28"/>
          <w:szCs w:val="28"/>
          <w:shd w:val="clear" w:color="auto" w:fill="FFFFFF"/>
        </w:rPr>
        <w:t>Оптимизационный налоговый ау</w:t>
      </w:r>
      <w:r>
        <w:rPr>
          <w:b/>
          <w:color w:val="222222"/>
          <w:sz w:val="28"/>
          <w:szCs w:val="28"/>
          <w:shd w:val="clear" w:color="auto" w:fill="FFFFFF"/>
        </w:rPr>
        <w:t>дит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Аудит корректности формирования налоговой базы по налогу на прибыль организаций, налогу на добавленную стоимость и страховым взносам. Аудит правильности применения и исчисления налоговых ставок. Аудит правомерности и законности применения налоговых льг</w:t>
      </w:r>
      <w:r>
        <w:rPr>
          <w:bCs/>
          <w:color w:val="222222"/>
          <w:sz w:val="28"/>
          <w:szCs w:val="28"/>
          <w:shd w:val="clear" w:color="auto" w:fill="FFFFFF"/>
        </w:rPr>
        <w:t>от и других способов оптимизации налоговой нагрузки. Аудит обоснованности применения налогового режима.</w:t>
      </w:r>
    </w:p>
    <w:p w:rsidR="00DA478C" w:rsidRDefault="00DA478C">
      <w:pPr>
        <w:spacing w:line="360" w:lineRule="auto"/>
        <w:ind w:firstLine="709"/>
        <w:jc w:val="both"/>
        <w:rPr>
          <w:sz w:val="8"/>
          <w:szCs w:val="8"/>
        </w:rPr>
      </w:pPr>
    </w:p>
    <w:p w:rsidR="00DA478C" w:rsidRDefault="009264DF">
      <w:pPr>
        <w:spacing w:line="360" w:lineRule="auto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Style w:val="16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06"/>
        <w:gridCol w:w="2291"/>
        <w:gridCol w:w="812"/>
        <w:gridCol w:w="913"/>
        <w:gridCol w:w="1036"/>
        <w:gridCol w:w="1372"/>
        <w:gridCol w:w="852"/>
        <w:gridCol w:w="1710"/>
      </w:tblGrid>
      <w:tr w:rsidR="00DA478C">
        <w:trPr>
          <w:trHeight w:val="20"/>
        </w:trPr>
        <w:tc>
          <w:tcPr>
            <w:tcW w:w="5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тем (разделов) дисциплины</w:t>
            </w:r>
          </w:p>
        </w:tc>
        <w:tc>
          <w:tcPr>
            <w:tcW w:w="49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A478C">
        <w:trPr>
          <w:trHeight w:val="20"/>
        </w:trPr>
        <w:tc>
          <w:tcPr>
            <w:tcW w:w="5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81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322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 - Аудиторные занятия</w:t>
            </w:r>
          </w:p>
        </w:tc>
        <w:tc>
          <w:tcPr>
            <w:tcW w:w="85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5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 в т.ч.: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Сущностные характеристики организации налогового аудита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Обсуждение дискуссионных вопросов, выполнение ситуационных и тестовых заданий. 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тестов.</w:t>
            </w: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 и ситуаций. 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 Методика </w:t>
            </w:r>
            <w:r>
              <w:rPr>
                <w:sz w:val="20"/>
                <w:szCs w:val="20"/>
              </w:rPr>
              <w:t>налоговой аудиторской проверки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практических задач и ситуаций. </w:t>
            </w:r>
            <w:r>
              <w:rPr>
                <w:sz w:val="20"/>
                <w:szCs w:val="20"/>
              </w:rPr>
              <w:lastRenderedPageBreak/>
              <w:t>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>
              <w:rPr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Решение тестовых заданий. Решение практических </w:t>
            </w:r>
            <w:r>
              <w:rPr>
                <w:sz w:val="20"/>
                <w:szCs w:val="20"/>
              </w:rPr>
              <w:t>задач и ситуаций.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учебному плану: домашнее творческое задание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 в %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28%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20%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72%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</w:tr>
    </w:tbl>
    <w:p w:rsidR="00DA478C" w:rsidRDefault="00DA478C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DA478C" w:rsidRDefault="009264DF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000" w:type="pct"/>
        <w:tblInd w:w="8" w:type="dxa"/>
        <w:tblLayout w:type="fixed"/>
        <w:tblLook w:val="04A0" w:firstRow="1" w:lastRow="0" w:firstColumn="1" w:lastColumn="0" w:noHBand="0" w:noVBand="1"/>
      </w:tblPr>
      <w:tblGrid>
        <w:gridCol w:w="2213"/>
        <w:gridCol w:w="5307"/>
        <w:gridCol w:w="1968"/>
      </w:tblGrid>
      <w:tr w:rsidR="00DA478C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Наименование тем (разделов) </w:t>
            </w:r>
            <w:r>
              <w:rPr>
                <w:rFonts w:eastAsia="Calibri"/>
                <w:b/>
                <w:sz w:val="20"/>
                <w:szCs w:val="20"/>
              </w:rPr>
              <w:t>дисциплины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keepNext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keepNext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Сущностные характеристики организации налогового </w:t>
            </w:r>
            <w:r>
              <w:rPr>
                <w:b/>
                <w:bCs/>
                <w:sz w:val="20"/>
                <w:szCs w:val="20"/>
              </w:rPr>
              <w:t>аудита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1.</w:t>
            </w:r>
          </w:p>
          <w:p w:rsidR="00DA478C" w:rsidRDefault="009264DF">
            <w:pPr>
              <w:pStyle w:val="ConsPlusNormal"/>
              <w:tabs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Термины и понятия. Цели и задачи налогового аудита. </w:t>
            </w:r>
          </w:p>
          <w:p w:rsidR="00DA478C" w:rsidRDefault="009264DF">
            <w:pPr>
              <w:pStyle w:val="ConsPlusNormal"/>
              <w:tabs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Принципы организации и проведения налогового аудита и его этапы.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1,2,4,7,10.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Занятие 2.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Методы и модели налогового аудита.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Нормативное регулирование аудиторской деятельности в области налогов и налогообложения.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 раздела 8:2,3,4,5,8,11.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Из раздела9: 1-10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3.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Ответственность сторон при проведении налогового аудита.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Взаимодействие налоговых органов с аудиторскими организациями и индивидуальными аудиторами.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8:1,5,7,8,10,11.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1. Внутренний налоговый аудит, его назначение и роль.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2. Внутренний налоговый аудит в структуре услуг, осуществляемых внешними и внутренними аудиторами.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3. Прикладные средства и методы внутреннего налогового </w:t>
            </w:r>
            <w:r>
              <w:rPr>
                <w:rFonts w:eastAsia="Calibri"/>
                <w:bCs/>
                <w:sz w:val="20"/>
              </w:rPr>
              <w:lastRenderedPageBreak/>
              <w:t>аудита.</w:t>
            </w:r>
          </w:p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1,2,3,6,9.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</w:t>
            </w:r>
            <w:r>
              <w:rPr>
                <w:sz w:val="20"/>
                <w:szCs w:val="20"/>
              </w:rPr>
              <w:t>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lastRenderedPageBreak/>
              <w:t>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Занятие 2.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1.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2. Стандарты внутреннего аудита и </w:t>
            </w:r>
            <w:r>
              <w:rPr>
                <w:rFonts w:eastAsia="Calibri"/>
                <w:bCs/>
                <w:sz w:val="20"/>
              </w:rPr>
              <w:t>методические документы для внутреннего налогового аудитора.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3. Модель «трех линий защиты»: структура и содержание. Налоговый арбитраж. </w:t>
            </w:r>
          </w:p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8:3,4,6,7,10.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 Методика налоговой аудиторской проверки</w:t>
            </w:r>
          </w:p>
          <w:p w:rsidR="00DA478C" w:rsidRDefault="00DA478C">
            <w:pPr>
              <w:widowControl w:val="0"/>
              <w:shd w:val="clear" w:color="auto" w:fill="FFFFFF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4.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1. Организационные основы налогового аудита.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Анализ состояния налогового учета и правильности расчета налогов.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8:1,2,5,6,8.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Из </w:t>
            </w:r>
            <w:r>
              <w:rPr>
                <w:rFonts w:ascii="Times New Roman" w:eastAsia="Calibri" w:hAnsi="Times New Roman" w:cs="Times New Roman"/>
              </w:rPr>
              <w:t>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5.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Оценка величины вероятных налоговых рисков, рекомендации по устранению выявленных рисков. </w:t>
            </w:r>
          </w:p>
          <w:p w:rsidR="00DA478C" w:rsidRDefault="009264DF">
            <w:pPr>
              <w:widowControl w:val="0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Методика оценки элементов системы внутреннего контроля налогообложения аудируемого лица.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2,5,6,7,9.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6.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Оценка аудитором результатов аудиторской проверки налогов и механизма налогообложения.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Оценка влияния выявленных нарушений на результаты деятельности аудируемого лица.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1,2,4,6,710, 11.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7.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1. Действия аудитора при выявлении искажений отчетности и налоговых деклараций.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Виды налоговых правонарушений.</w:t>
            </w:r>
          </w:p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2,3,4,7.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Из раздела9: </w:t>
            </w:r>
            <w:r>
              <w:rPr>
                <w:rFonts w:ascii="Times New Roman" w:eastAsia="Calibri" w:hAnsi="Times New Roman" w:cs="Times New Roman"/>
              </w:rPr>
              <w:t>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8.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1. Структура отчета аудитора по результатам налогового аудита.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Содержание отчет аудитора по результатам налогового аудита.</w:t>
            </w:r>
          </w:p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из раздела 8: </w:t>
            </w:r>
            <w:r>
              <w:rPr>
                <w:rFonts w:ascii="Times New Roman" w:eastAsia="Calibri" w:hAnsi="Times New Roman" w:cs="Times New Roman"/>
              </w:rPr>
              <w:t>1,2,7,9.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 </w:t>
            </w: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9.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корректности формирования налоговой базы по налогу на прибыль организаций, налог на добавленную стоимость и страховым взносам.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1,4,6,7,11.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10.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правильности применения и исчисления </w:t>
            </w: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налоговых ставок.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2,3,5,7.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11.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>1. Анализ способов оптимизации налоговой нагрузки.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2. Аудит правомерности и законности применения налоговых льгот.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1,3,4,10.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12.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обоснованности применения налогового режима.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>2. Совмещение налоговых режимов.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1,4,7,10.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</w:tbl>
    <w:p w:rsidR="00DA478C" w:rsidRDefault="00DA478C">
      <w:pPr>
        <w:spacing w:line="360" w:lineRule="auto"/>
        <w:ind w:firstLine="567"/>
        <w:rPr>
          <w:b/>
          <w:sz w:val="28"/>
          <w:szCs w:val="28"/>
        </w:rPr>
      </w:pPr>
    </w:p>
    <w:p w:rsidR="00DA478C" w:rsidRDefault="009264DF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 xml:space="preserve">6. Перечень </w:t>
      </w:r>
      <w:r>
        <w:rPr>
          <w:b/>
          <w:sz w:val="28"/>
          <w:szCs w:val="28"/>
        </w:rPr>
        <w:t>учебно-методического обеспечения для самостоятельной работы обучающихся по дисциплине</w:t>
      </w:r>
      <w:bookmarkEnd w:id="10"/>
    </w:p>
    <w:p w:rsidR="00DA478C" w:rsidRDefault="009264DF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10"/>
        <w:gridCol w:w="4224"/>
        <w:gridCol w:w="3147"/>
      </w:tblGrid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тем (разделов) дисциплины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</w:t>
            </w:r>
            <w:r>
              <w:rPr>
                <w:b/>
                <w:sz w:val="20"/>
                <w:szCs w:val="20"/>
              </w:rPr>
              <w:t>осов, отводимых на самостоятельное освоение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внеаудиторной </w:t>
            </w:r>
          </w:p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Тема 1. Сущностные характеристики организации налогового аудита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Налоговый аудит как специализированный аудит. Формирование оперативного и стратегического налогового </w:t>
            </w:r>
            <w:r>
              <w:rPr>
                <w:rFonts w:ascii="Times New Roman" w:hAnsi="Times New Roman" w:cs="Times New Roman"/>
              </w:rPr>
              <w:t>аудита. Специфика организации и проведения аудита в зависимости от организационно-правовой формы.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опросу и </w:t>
            </w:r>
            <w:r>
              <w:rPr>
                <w:sz w:val="20"/>
                <w:szCs w:val="20"/>
              </w:rPr>
              <w:t>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во внутреннем налоговом аудите. Необходимые навыки при организации внутреннего налогового аудита. Налоговый арбитраж и его использование во внутреннем налоговом аудите.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</w:t>
            </w:r>
            <w:r>
              <w:rPr>
                <w:sz w:val="20"/>
                <w:szCs w:val="20"/>
              </w:rPr>
              <w:t xml:space="preserve">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 Методика налоговой аудиторской проверки</w:t>
            </w:r>
          </w:p>
          <w:p w:rsidR="00DA478C" w:rsidRDefault="00DA478C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фактической и документально</w:t>
            </w:r>
            <w:r>
              <w:rPr>
                <w:sz w:val="20"/>
                <w:szCs w:val="20"/>
              </w:rPr>
              <w:t>й проверки в аудиторской деятельности, связанной с налоговыми расчетами и налоговой отчетностью. Перечень аудиторских заданий по проведению налогового аудита. Проверка учетной политики для целей налогообложения.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научной, учебной и справочной литер</w:t>
            </w:r>
            <w:r>
              <w:rPr>
                <w:sz w:val="20"/>
                <w:szCs w:val="20"/>
              </w:rPr>
              <w:t xml:space="preserve">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 </w:t>
            </w: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0"/>
              <w:widowControl w:val="0"/>
              <w:shd w:val="clear" w:color="auto" w:fill="FFFFFF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 xml:space="preserve">Налоговый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 w:eastAsia="ru-RU"/>
              </w:rPr>
              <w:t>d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 xml:space="preserve">ue diligence. Анализ способов оптимизации налога на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прибыль организаций и налога на имущество организаций. Специальные налоговые режимы для целей оптимизации налоговой нагрузки.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Подбор, систематизация, критический анализ и обобщение ма</w:t>
            </w:r>
            <w:r>
              <w:rPr>
                <w:sz w:val="20"/>
                <w:szCs w:val="20"/>
              </w:rPr>
              <w:t xml:space="preserve">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 xml:space="preserve">6.2. Перечень вопросов, заданий, тем для подготовки к текущему </w:t>
      </w:r>
      <w:r>
        <w:rPr>
          <w:b/>
          <w:sz w:val="28"/>
          <w:szCs w:val="28"/>
        </w:rPr>
        <w:lastRenderedPageBreak/>
        <w:t>контролю</w:t>
      </w:r>
      <w:bookmarkEnd w:id="13"/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4" w:name="_Toc37834521"/>
      <w:r>
        <w:rPr>
          <w:b/>
          <w:sz w:val="28"/>
          <w:szCs w:val="28"/>
        </w:rPr>
        <w:t xml:space="preserve">6.2.1. </w:t>
      </w:r>
      <w:bookmarkEnd w:id="14"/>
      <w:r>
        <w:rPr>
          <w:b/>
          <w:sz w:val="28"/>
          <w:szCs w:val="28"/>
        </w:rPr>
        <w:t>Тематика домашнего творческого задания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x-none" w:eastAsia="x-none"/>
        </w:rPr>
        <w:t xml:space="preserve">1. </w:t>
      </w:r>
      <w:r>
        <w:rPr>
          <w:sz w:val="28"/>
          <w:szCs w:val="28"/>
        </w:rPr>
        <w:t xml:space="preserve">Цели и задачи налогового аудита. 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и модели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организации и проведения налогового аудита и его этапы.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</w:t>
      </w:r>
      <w:r>
        <w:rPr>
          <w:sz w:val="28"/>
          <w:szCs w:val="28"/>
          <w:shd w:val="clear" w:color="auto" w:fill="FFFFFF"/>
        </w:rPr>
        <w:t xml:space="preserve"> Организационные основы налогового аудита.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>
        <w:rPr>
          <w:color w:val="222222"/>
          <w:sz w:val="28"/>
          <w:szCs w:val="28"/>
          <w:shd w:val="clear" w:color="auto" w:fill="FFFFFF"/>
        </w:rPr>
        <w:t>Анализ состояния налогового учета и правильности расчета налогов.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8.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9. Методика оценки элементов системы внутреннего </w:t>
      </w:r>
      <w:r>
        <w:rPr>
          <w:color w:val="222222"/>
          <w:sz w:val="28"/>
          <w:szCs w:val="28"/>
          <w:shd w:val="clear" w:color="auto" w:fill="FFFFFF"/>
        </w:rPr>
        <w:t>контроля налогообложения аудируемого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.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аудируемого лица.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12. Действия аудитора при </w:t>
      </w:r>
      <w:r>
        <w:rPr>
          <w:sz w:val="27"/>
          <w:szCs w:val="27"/>
          <w:shd w:val="clear" w:color="auto" w:fill="FFFFFF"/>
        </w:rPr>
        <w:t>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13. 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14. Аудит корректности формирования налоговой базы по налогу на прибыль организаций, налогу на добавленную стоимость и страх</w:t>
      </w:r>
      <w:r>
        <w:rPr>
          <w:bCs/>
          <w:color w:val="222222"/>
          <w:sz w:val="28"/>
          <w:szCs w:val="28"/>
          <w:shd w:val="clear" w:color="auto" w:fill="FFFFFF"/>
        </w:rPr>
        <w:t>овым взносам.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15. Аудит правильности применения и исчисления налоговых ставок.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16. Аудит правомерности и законности применения налоговых льгот и других способов оптимизации налоговой нагрузки.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17. Аудит обоснованности применения налогового режима.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18. </w:t>
      </w:r>
      <w:r>
        <w:rPr>
          <w:bCs/>
          <w:sz w:val="28"/>
          <w:szCs w:val="28"/>
        </w:rPr>
        <w:t>Вну</w:t>
      </w:r>
      <w:r>
        <w:rPr>
          <w:bCs/>
          <w:sz w:val="28"/>
          <w:szCs w:val="28"/>
        </w:rPr>
        <w:t xml:space="preserve">тренний налоговый аудит, его назначение и роль.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lastRenderedPageBreak/>
        <w:t xml:space="preserve">19. </w:t>
      </w:r>
      <w:r>
        <w:rPr>
          <w:sz w:val="28"/>
          <w:szCs w:val="28"/>
        </w:rPr>
        <w:t xml:space="preserve">Внутренний налоговый аудит в структуре услуг, осуществляемых внешними и внутренними аудиторами.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20. Организация и функционирование службы внутреннего налогового аудита и отдела налогообложения при прове</w:t>
      </w:r>
      <w:r>
        <w:rPr>
          <w:sz w:val="28"/>
          <w:szCs w:val="28"/>
        </w:rPr>
        <w:t xml:space="preserve">дении внутреннего аудита налоговых обязательств.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21. Модель «трех линий защиты»: структура и содержание. </w:t>
      </w:r>
    </w:p>
    <w:p w:rsidR="00DA478C" w:rsidRDefault="009264DF">
      <w:pPr>
        <w:pStyle w:val="20"/>
        <w:spacing w:line="360" w:lineRule="auto"/>
        <w:ind w:firstLine="70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Примерн</w:t>
      </w:r>
      <w:r>
        <w:rPr>
          <w:rFonts w:ascii="Times New Roman" w:hAnsi="Times New Roman"/>
          <w:i w:val="0"/>
          <w:lang w:val="ru-RU"/>
        </w:rPr>
        <w:t>ое</w:t>
      </w:r>
      <w:r>
        <w:rPr>
          <w:rFonts w:ascii="Times New Roman" w:hAnsi="Times New Roman"/>
          <w:i w:val="0"/>
        </w:rPr>
        <w:t xml:space="preserve"> задание:</w:t>
      </w:r>
    </w:p>
    <w:p w:rsidR="00DA478C" w:rsidRDefault="009264DF">
      <w:pPr>
        <w:widowControl w:val="0"/>
        <w:tabs>
          <w:tab w:val="left" w:pos="54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Определите нарушения и меры ответственности за нарушения при исчислении и уплате НДС, заполните таблицу. </w:t>
      </w:r>
    </w:p>
    <w:p w:rsidR="00DA478C" w:rsidRDefault="00DA478C">
      <w:pPr>
        <w:widowControl w:val="0"/>
        <w:tabs>
          <w:tab w:val="left" w:pos="540"/>
        </w:tabs>
        <w:contextualSpacing/>
        <w:jc w:val="both"/>
        <w:rPr>
          <w:sz w:val="28"/>
          <w:szCs w:val="28"/>
        </w:rPr>
      </w:pPr>
    </w:p>
    <w:tbl>
      <w:tblPr>
        <w:tblW w:w="9492" w:type="dxa"/>
        <w:tblLayout w:type="fixed"/>
        <w:tblLook w:val="04A0" w:firstRow="1" w:lastRow="0" w:firstColumn="1" w:lastColumn="0" w:noHBand="0" w:noVBand="1"/>
      </w:tblPr>
      <w:tblGrid>
        <w:gridCol w:w="2544"/>
        <w:gridCol w:w="3547"/>
        <w:gridCol w:w="3401"/>
      </w:tblGrid>
      <w:tr w:rsidR="00DA478C">
        <w:trPr>
          <w:trHeight w:val="802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Правовые </w:t>
            </w:r>
            <w:r>
              <w:rPr>
                <w:sz w:val="28"/>
                <w:szCs w:val="28"/>
              </w:rPr>
              <w:t>основания квалификации нарушения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ответственности</w:t>
            </w:r>
          </w:p>
        </w:tc>
      </w:tr>
      <w:tr w:rsidR="00DA478C">
        <w:trPr>
          <w:trHeight w:val="20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A478C">
        <w:trPr>
          <w:trHeight w:val="20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DA478C" w:rsidRDefault="00DA478C">
      <w:pPr>
        <w:rPr>
          <w:sz w:val="28"/>
          <w:szCs w:val="28"/>
          <w:lang w:val="x-none" w:eastAsia="x-none"/>
        </w:rPr>
      </w:pPr>
    </w:p>
    <w:p w:rsidR="00DA478C" w:rsidRDefault="00DA478C"/>
    <w:p w:rsidR="00DA478C" w:rsidRDefault="00DA478C">
      <w:pPr>
        <w:jc w:val="both"/>
        <w:rPr>
          <w:sz w:val="22"/>
          <w:szCs w:val="22"/>
        </w:rPr>
      </w:pPr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DA478C" w:rsidRDefault="009264DF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  <w:sectPr w:rsidR="00DA478C">
          <w:footerReference w:type="default" r:id="rId7"/>
          <w:pgSz w:w="11906" w:h="16838"/>
          <w:pgMar w:top="1134" w:right="707" w:bottom="1134" w:left="1701" w:header="0" w:footer="68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</w:t>
      </w:r>
      <w:r>
        <w:rPr>
          <w:sz w:val="28"/>
          <w:szCs w:val="28"/>
        </w:rPr>
        <w:t>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A478C" w:rsidRDefault="009264D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1420"/>
        <w:gridCol w:w="1835"/>
        <w:gridCol w:w="2274"/>
        <w:gridCol w:w="3969"/>
      </w:tblGrid>
      <w:tr w:rsidR="00DA478C">
        <w:trPr>
          <w:trHeight w:val="2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Наименование </w:t>
            </w:r>
            <w:r>
              <w:rPr>
                <w:rFonts w:eastAsia="Calibri"/>
                <w:sz w:val="20"/>
                <w:szCs w:val="20"/>
              </w:rPr>
              <w:t>индикаторов достижения компетенции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DA478C">
        <w:trPr>
          <w:trHeight w:val="2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УК-3.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Способен организовывать и руководить работой команды, вырабатывая командную стратегию для достиж</w:t>
            </w:r>
            <w:r>
              <w:rPr>
                <w:sz w:val="20"/>
                <w:szCs w:val="20"/>
              </w:rPr>
              <w:t>ения поставленной цели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Организовывает работу в команде, ставит цели командной работы</w:t>
            </w:r>
          </w:p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особенности поведения выделенных групп людей (команд)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предвидеть результаты деятельности, применять принципы командной (групповой) работы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1.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Изучив литературу, необходимо раскрыть понятие «профессиональный скептицизм в аудиторской деятельности»: Аудиторский словарь, Соколов В.Я.; глоссарий терминов МСА; Словарь аудитора и бухгалтера, Лозовский Л.Ш.</w:t>
            </w: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2. Вырабатывает командную стратегию для дост</w:t>
            </w:r>
            <w:r>
              <w:rPr>
                <w:sz w:val="20"/>
                <w:szCs w:val="20"/>
              </w:rPr>
              <w:t>ижения поставленной цели на основе задач и методов их решения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общие стратегические формы организации деятельности коллектива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планировать командную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работу, распределять поручения и делегировать полномочия членам команды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Аудиторская </w:t>
            </w:r>
            <w:r>
              <w:rPr>
                <w:color w:val="000000"/>
                <w:sz w:val="20"/>
                <w:szCs w:val="20"/>
              </w:rPr>
              <w:t>проверка НДС не включает следующую процедуру: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 Анализ налоговых деклараций за предыдущие периоды, выявление вопросов, по которым имелись замечания, и выполнение рекомендаций по этим вопросам;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Б. Сравнение фактических ставок за текущий период и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анализ зна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чительный и необычных отклонений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В. Анализ уплаты платежей в бюджет за последний налоговый период</w:t>
            </w: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 Принимает ответственность за принятые организационно-управленческие решения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виды ответственности и способы управления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командной работой в решении поставленных задач</w:t>
            </w:r>
          </w:p>
          <w:p w:rsidR="00DA478C" w:rsidRDefault="009264DF">
            <w:pPr>
              <w:pStyle w:val="afff2"/>
              <w:widowControl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iCs/>
                <w:sz w:val="20"/>
                <w:szCs w:val="20"/>
              </w:rPr>
              <w:t>анализировать организационно-управленческие решения в комплексе с ответственностью за них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Задание 1.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Необходимо заполнить таблицу:</w:t>
            </w:r>
          </w:p>
          <w:tbl>
            <w:tblPr>
              <w:tblStyle w:val="afff4"/>
              <w:tblW w:w="3681" w:type="dxa"/>
              <w:tblLayout w:type="fixed"/>
              <w:tblLook w:val="04A0" w:firstRow="1" w:lastRow="0" w:firstColumn="1" w:lastColumn="0" w:noHBand="0" w:noVBand="1"/>
            </w:tblPr>
            <w:tblGrid>
              <w:gridCol w:w="1726"/>
              <w:gridCol w:w="993"/>
              <w:gridCol w:w="962"/>
            </w:tblGrid>
            <w:tr w:rsidR="00DA478C">
              <w:trPr>
                <w:trHeight w:val="403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Условия</w:t>
                  </w:r>
                </w:p>
              </w:tc>
              <w:tc>
                <w:tcPr>
                  <w:tcW w:w="962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Статья Закона</w:t>
                  </w:r>
                </w:p>
              </w:tc>
            </w:tr>
            <w:tr w:rsidR="00DA478C">
              <w:trPr>
                <w:trHeight w:val="1211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Общие условия привлечения ответст</w:t>
                  </w: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венности за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совершение налогового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правонарушения</w:t>
                  </w:r>
                </w:p>
              </w:tc>
              <w:tc>
                <w:tcPr>
                  <w:tcW w:w="993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2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478C">
              <w:trPr>
                <w:trHeight w:val="807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Формы вины при совершении налогового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правонарушения</w:t>
                  </w:r>
                </w:p>
              </w:tc>
              <w:tc>
                <w:tcPr>
                  <w:tcW w:w="993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2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A478C" w:rsidRDefault="00DA478C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  <w:p w:rsidR="00DA478C" w:rsidRDefault="00DA478C">
            <w:pPr>
              <w:widowControl w:val="0"/>
              <w:tabs>
                <w:tab w:val="left" w:pos="540"/>
              </w:tabs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ОПК-3. </w:t>
            </w:r>
            <w:r>
              <w:rPr>
                <w:sz w:val="20"/>
                <w:szCs w:val="20"/>
              </w:rPr>
              <w:t xml:space="preserve">Способен применять в профессиональной деятельности нормы финансового, трудового законодательства Российской Федерации, </w:t>
            </w:r>
            <w:r>
              <w:rPr>
                <w:sz w:val="20"/>
                <w:szCs w:val="20"/>
              </w:rPr>
              <w:lastRenderedPageBreak/>
              <w:t xml:space="preserve">законодательства Российской Федерации о корпоративном управлении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ind w:firstLine="5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1. </w:t>
            </w:r>
            <w:r>
              <w:rPr>
                <w:sz w:val="20"/>
                <w:szCs w:val="20"/>
              </w:rPr>
              <w:t xml:space="preserve">Демонстрирует понимание правового поля деятельности государственных </w:t>
            </w:r>
            <w:r>
              <w:rPr>
                <w:sz w:val="20"/>
                <w:szCs w:val="20"/>
              </w:rPr>
              <w:t>органов исполнительной власти, учреждений, экономических субъектов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систему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налогового права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 положения налогового законодательства в целях налогового регулирования деятельности экономических субъектов</w:t>
            </w: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Задание 1 </w:t>
            </w:r>
          </w:p>
          <w:p w:rsidR="00DA478C" w:rsidRDefault="009264DF">
            <w:pPr>
              <w:pStyle w:val="1"/>
              <w:widowControl w:val="0"/>
              <w:jc w:val="both"/>
              <w:textAlignment w:val="baseline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Дайте основные </w:t>
            </w:r>
            <w:r>
              <w:rPr>
                <w:rFonts w:eastAsia="Calibri"/>
                <w:bCs/>
                <w:sz w:val="20"/>
              </w:rPr>
              <w:t>характеристики налога на прибыль организаций:</w:t>
            </w:r>
          </w:p>
          <w:tbl>
            <w:tblPr>
              <w:tblStyle w:val="afff4"/>
              <w:tblW w:w="3701" w:type="dxa"/>
              <w:tblLayout w:type="fixed"/>
              <w:tblLook w:val="04A0" w:firstRow="1" w:lastRow="0" w:firstColumn="1" w:lastColumn="0" w:noHBand="0" w:noVBand="1"/>
            </w:tblPr>
            <w:tblGrid>
              <w:gridCol w:w="1233"/>
              <w:gridCol w:w="1201"/>
              <w:gridCol w:w="1267"/>
            </w:tblGrid>
            <w:tr w:rsidR="00DA478C">
              <w:trPr>
                <w:trHeight w:val="502"/>
              </w:trPr>
              <w:tc>
                <w:tcPr>
                  <w:tcW w:w="1233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Элемент налогообложения</w:t>
                  </w:r>
                </w:p>
              </w:tc>
              <w:tc>
                <w:tcPr>
                  <w:tcW w:w="1201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1267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Основание (статья НК РФ)</w:t>
                  </w:r>
                </w:p>
              </w:tc>
            </w:tr>
          </w:tbl>
          <w:p w:rsidR="00DA478C" w:rsidRDefault="00DA478C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Анализирует и сопоставляет </w:t>
            </w:r>
            <w:r>
              <w:rPr>
                <w:sz w:val="20"/>
                <w:szCs w:val="20"/>
              </w:rPr>
              <w:lastRenderedPageBreak/>
              <w:t>нормы финансового, трудового, законодательства Российской Федерации, законодательства о корпоративном управлении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положения финансового, </w:t>
            </w:r>
            <w:r>
              <w:rPr>
                <w:sz w:val="20"/>
                <w:szCs w:val="20"/>
              </w:rPr>
              <w:lastRenderedPageBreak/>
              <w:t>трудового, законодательства Российской Федерации, законодательства о корпоративном управлении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</w:t>
            </w:r>
            <w:r>
              <w:rPr>
                <w:sz w:val="20"/>
                <w:szCs w:val="20"/>
              </w:rPr>
              <w:t xml:space="preserve"> положения финансового, трудового, законодательства Российской Федерации, законодательства о корпоративном управлен</w:t>
            </w:r>
            <w:r>
              <w:rPr>
                <w:sz w:val="20"/>
                <w:szCs w:val="20"/>
              </w:rPr>
              <w:t>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 1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Определите нарушения и меры </w:t>
            </w:r>
            <w:r>
              <w:rPr>
                <w:sz w:val="20"/>
                <w:szCs w:val="20"/>
              </w:rPr>
              <w:lastRenderedPageBreak/>
              <w:t xml:space="preserve">ответственности за нарушения при исчислении и уплате НДС, заполните таблицу. </w:t>
            </w:r>
          </w:p>
          <w:tbl>
            <w:tblPr>
              <w:tblW w:w="3744" w:type="dxa"/>
              <w:tblLayout w:type="fixed"/>
              <w:tblLook w:val="04A0" w:firstRow="1" w:lastRow="0" w:firstColumn="1" w:lastColumn="0" w:noHBand="0" w:noVBand="1"/>
            </w:tblPr>
            <w:tblGrid>
              <w:gridCol w:w="1016"/>
              <w:gridCol w:w="1304"/>
              <w:gridCol w:w="1424"/>
            </w:tblGrid>
            <w:tr w:rsidR="00DA478C">
              <w:trPr>
                <w:trHeight w:val="802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Нарушение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Правовые основания квалификации нарушения</w:t>
                  </w: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Меры ответственности</w:t>
                  </w:r>
                </w:p>
              </w:tc>
            </w:tr>
            <w:tr w:rsidR="00DA478C">
              <w:trPr>
                <w:trHeight w:val="200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478C">
              <w:trPr>
                <w:trHeight w:val="200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A478C" w:rsidRDefault="00DA478C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Применяет правовые нормы при проведении </w:t>
            </w:r>
            <w:r>
              <w:rPr>
                <w:sz w:val="20"/>
                <w:szCs w:val="20"/>
              </w:rPr>
              <w:t>контрольных и экспертно-аналитических мероприятий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afff2"/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iCs/>
                <w:sz w:val="20"/>
                <w:szCs w:val="20"/>
              </w:rPr>
              <w:t xml:space="preserve">нормативно-правовое регулирование </w:t>
            </w:r>
            <w:r>
              <w:rPr>
                <w:sz w:val="20"/>
                <w:szCs w:val="20"/>
              </w:rPr>
              <w:t>учетной, экспертно-аналитической и контрольной деятельности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 xml:space="preserve">разрабатывать методические документы по </w:t>
            </w:r>
            <w:r>
              <w:rPr>
                <w:sz w:val="20"/>
                <w:szCs w:val="20"/>
              </w:rPr>
              <w:t xml:space="preserve">учетной, экспертно-аналитической и контрольной </w:t>
            </w:r>
            <w:r>
              <w:rPr>
                <w:sz w:val="20"/>
                <w:szCs w:val="20"/>
              </w:rPr>
              <w:t>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1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положение по внутреннему аудиту.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Заполните таблицу:</w:t>
            </w:r>
          </w:p>
          <w:tbl>
            <w:tblPr>
              <w:tblStyle w:val="afff4"/>
              <w:tblW w:w="3622" w:type="dxa"/>
              <w:tblLayout w:type="fixed"/>
              <w:tblLook w:val="04A0" w:firstRow="1" w:lastRow="0" w:firstColumn="1" w:lastColumn="0" w:noHBand="0" w:noVBand="1"/>
            </w:tblPr>
            <w:tblGrid>
              <w:gridCol w:w="1814"/>
              <w:gridCol w:w="1808"/>
            </w:tblGrid>
            <w:tr w:rsidR="00DA478C">
              <w:trPr>
                <w:trHeight w:val="427"/>
              </w:trPr>
              <w:tc>
                <w:tcPr>
                  <w:tcW w:w="1813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Вид оформления отчета аудитора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Преимущества / Недостатки</w:t>
                  </w:r>
                </w:p>
              </w:tc>
            </w:tr>
            <w:tr w:rsidR="00DA478C">
              <w:trPr>
                <w:trHeight w:val="942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Тестовый файл с подробно изложенными наблюдениями (включая расчеты и примеры документов), последствиями</w:t>
                  </w: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 и рекомендациями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942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585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Краткая таблица, содержащая наблюдения, последствия и рекомендации.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585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351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Краткая презентация с большим количеством инфографики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351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DA478C" w:rsidRDefault="00DA478C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DA478C" w:rsidRDefault="00DA478C">
      <w:pPr>
        <w:widowControl w:val="0"/>
        <w:jc w:val="both"/>
        <w:outlineLvl w:val="0"/>
        <w:rPr>
          <w:b/>
          <w:sz w:val="28"/>
          <w:szCs w:val="28"/>
        </w:rPr>
      </w:pPr>
    </w:p>
    <w:p w:rsidR="00DA478C" w:rsidRDefault="009264DF">
      <w:pPr>
        <w:spacing w:line="360" w:lineRule="auto"/>
        <w:rPr>
          <w:b/>
          <w:sz w:val="28"/>
        </w:rPr>
      </w:pPr>
      <w:r>
        <w:rPr>
          <w:b/>
          <w:sz w:val="28"/>
        </w:rPr>
        <w:t>Примерный перечень вопросов для подготовки к зачету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</w:rPr>
        <w:t xml:space="preserve">Цели и задачи налогового аудита. 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и модели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организации и проведения налогового аудита и его этапы.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Нормативное регулирование аудиторской </w:t>
      </w:r>
      <w:r>
        <w:rPr>
          <w:sz w:val="28"/>
          <w:szCs w:val="28"/>
        </w:rPr>
        <w:t>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Организационные основы налогового аудита.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>
        <w:rPr>
          <w:color w:val="222222"/>
          <w:sz w:val="28"/>
          <w:szCs w:val="28"/>
          <w:shd w:val="clear" w:color="auto" w:fill="FFFFFF"/>
        </w:rPr>
        <w:t xml:space="preserve">Анализ состояния налогового учета и правильности расчета </w:t>
      </w:r>
      <w:r>
        <w:rPr>
          <w:color w:val="222222"/>
          <w:sz w:val="28"/>
          <w:szCs w:val="28"/>
          <w:shd w:val="clear" w:color="auto" w:fill="FFFFFF"/>
        </w:rPr>
        <w:t>налогов.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8.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9. Методика оценки элементов системы внутреннего контроля налогообложения аудируемого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.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</w:t>
      </w:r>
      <w:r>
        <w:rPr>
          <w:sz w:val="27"/>
          <w:szCs w:val="27"/>
          <w:shd w:val="clear" w:color="auto" w:fill="FFFFFF"/>
        </w:rPr>
        <w:t>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аудируемого лица.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12.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13. Отчет аудитора по результатам налогового аудита: стру</w:t>
      </w:r>
      <w:r>
        <w:rPr>
          <w:sz w:val="27"/>
          <w:szCs w:val="27"/>
          <w:shd w:val="clear" w:color="auto" w:fill="FFFFFF"/>
        </w:rPr>
        <w:t>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14. Аудит корректности формирования налоговой базы по налогу на прибыль организаций, налогу на добавленную стоимость и страховым взносам.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15. Аудит правильности применения и исчисления налоговых ставок.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16. Аудит правомерности и законности применения налоговых льгот и других способов оптимизации налоговой нагрузки.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17. Аудит обоснованности применения налогового режима.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18. </w:t>
      </w:r>
      <w:r>
        <w:rPr>
          <w:bCs/>
          <w:sz w:val="28"/>
          <w:szCs w:val="28"/>
        </w:rPr>
        <w:t xml:space="preserve">Внутренний налоговый аудит, его назначение и роль.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19. </w:t>
      </w:r>
      <w:r>
        <w:rPr>
          <w:sz w:val="28"/>
          <w:szCs w:val="28"/>
        </w:rPr>
        <w:t>Внутренний налоговый аудит</w:t>
      </w:r>
      <w:r>
        <w:rPr>
          <w:sz w:val="28"/>
          <w:szCs w:val="28"/>
        </w:rPr>
        <w:t xml:space="preserve"> в структуре услуг, осуществляемых внешними и внутренними аудиторами.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20.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21. Модель «трех линий защиты</w:t>
      </w:r>
      <w:r>
        <w:rPr>
          <w:sz w:val="28"/>
          <w:szCs w:val="28"/>
        </w:rPr>
        <w:t xml:space="preserve">»: структура и содержание. </w:t>
      </w:r>
    </w:p>
    <w:p w:rsidR="00DA478C" w:rsidRDefault="00DA478C">
      <w:pPr>
        <w:spacing w:line="360" w:lineRule="auto"/>
        <w:rPr>
          <w:b/>
          <w:sz w:val="28"/>
        </w:rPr>
      </w:pPr>
    </w:p>
    <w:p w:rsidR="00DA478C" w:rsidRDefault="009264DF">
      <w:pPr>
        <w:widowControl w:val="0"/>
        <w:spacing w:line="360" w:lineRule="auto"/>
        <w:ind w:firstLine="709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lastRenderedPageBreak/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DA478C" w:rsidRDefault="009264DF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DA478C" w:rsidRDefault="009264D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Налоговый </w:t>
      </w:r>
      <w:hyperlink r:id="rId8">
        <w:r>
          <w:rPr>
            <w:rFonts w:eastAsiaTheme="minorHAnsi"/>
            <w:sz w:val="28"/>
            <w:szCs w:val="28"/>
            <w:lang w:eastAsia="en-US"/>
          </w:rPr>
          <w:t>кодекс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Федерации: ч. II, Федеральный закон от от 05.08.2000 N 117-ФЗ (ред. от 03.08.2018) // Доступ из </w:t>
      </w:r>
      <w:r>
        <w:rPr>
          <w:rFonts w:eastAsiaTheme="minorHAnsi"/>
          <w:sz w:val="28"/>
          <w:szCs w:val="28"/>
          <w:lang w:eastAsia="en-US"/>
        </w:rPr>
        <w:t>справочно-правовой системы «КонсультантПлюс».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Федеральный закон от 30.12.2008 N 307-ФЗ (ред. от 26.11.2019, с изм. от 01.04.2020) «Об аудиторской деятельности».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</w:rPr>
        <w:t>Стандарт внешнего государственного аудита (контроля) СГА 104 «Аудит эффективности» (утвер</w:t>
      </w:r>
      <w:r>
        <w:rPr>
          <w:sz w:val="28"/>
        </w:rPr>
        <w:t>жден постановлением Коллегии Счетной палаты Российской Федерации от 30 ноября 2016 г. № 4ПК).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 Приказ Минфина России от 09.03.2017 N 33н «Об определении видов аудиторских услуг, в том числе перечня сопутствующих аудиту услуг» (Зарегистрировано в Минюсте </w:t>
      </w:r>
      <w:r>
        <w:rPr>
          <w:rFonts w:eastAsiaTheme="minorHAnsi"/>
          <w:bCs/>
          <w:sz w:val="28"/>
          <w:szCs w:val="28"/>
          <w:lang w:eastAsia="en-US"/>
        </w:rPr>
        <w:t>России 10.05.2017 №46643).</w:t>
      </w:r>
    </w:p>
    <w:p w:rsidR="00DA478C" w:rsidRDefault="009264DF">
      <w:pPr>
        <w:tabs>
          <w:tab w:val="left" w:pos="360"/>
        </w:tabs>
        <w:spacing w:before="120" w:after="120"/>
        <w:ind w:left="357" w:hanging="2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Рекомендуемая литература</w:t>
      </w:r>
    </w:p>
    <w:p w:rsidR="00DA478C" w:rsidRDefault="009264DF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5. Пименов, Н. А.  Налоговый менеджмент : учебник для вузов / Н. А. Пименов. — 4-е изд., перераб. и доп. — Москва : Издательство Юрайт, 2024. — 309 с. — (Высшее образование). — </w:t>
      </w:r>
      <w:r>
        <w:rPr>
          <w:color w:val="202023"/>
          <w:sz w:val="28"/>
          <w:szCs w:val="28"/>
          <w:shd w:val="clear" w:color="auto" w:fill="FFFFFF"/>
        </w:rPr>
        <w:t>ISBN 978-5-534-19165-3. — Образовательная платформа Юрайт [сайт]. — URL: </w:t>
      </w:r>
      <w:hyperlink r:id="rId9" w:tgtFrame="_blank">
        <w:r>
          <w:rPr>
            <w:color w:val="202023"/>
            <w:sz w:val="28"/>
            <w:szCs w:val="28"/>
            <w:shd w:val="clear" w:color="auto" w:fill="FFFFFF"/>
          </w:rPr>
          <w:t>https://urait.ru/bcode/556078</w:t>
        </w:r>
      </w:hyperlink>
      <w:r>
        <w:rPr>
          <w:color w:val="202023"/>
          <w:sz w:val="28"/>
          <w:szCs w:val="28"/>
          <w:shd w:val="clear" w:color="auto" w:fill="FFFFFF"/>
        </w:rPr>
        <w:t> 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>6. Налоговое консультирование: теория и</w:t>
      </w:r>
      <w:r>
        <w:rPr>
          <w:color w:val="202023"/>
          <w:sz w:val="28"/>
          <w:szCs w:val="28"/>
          <w:shd w:val="clear" w:color="auto" w:fill="FFFFFF"/>
        </w:rPr>
        <w:t xml:space="preserve"> практика : учебник / Н. И. Малис, Д. И. Ряховский, Н. А. Назарова [и др.] ; под ред. Н. И. Малис. — Москва : Магистр : ИНФРА-М, 2020. — 416 с. — ЭБС ZNANIUM. — URL: https://znanium.com/catalog/product/1047314 (дата обращения: 05.06.2024). —  Текст : элект</w:t>
      </w:r>
      <w:r>
        <w:rPr>
          <w:color w:val="202023"/>
          <w:sz w:val="28"/>
          <w:szCs w:val="28"/>
          <w:shd w:val="clear" w:color="auto" w:fill="FFFFFF"/>
        </w:rPr>
        <w:t>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7. Налоговый учет и отчетность : учебник для вузов / Н. И. Малис, Л. П. Грундел, Д. И. Ряховский, А. С. Зинягина ; под редакцией Н. И. Малис. — 5-е изд., перераб. и доп. — Москва : Издательство Юрайт, 2024. — 405 с. — </w:t>
      </w:r>
      <w:r>
        <w:rPr>
          <w:color w:val="202023"/>
          <w:sz w:val="28"/>
          <w:szCs w:val="28"/>
          <w:shd w:val="clear" w:color="auto" w:fill="FFFFFF"/>
        </w:rPr>
        <w:lastRenderedPageBreak/>
        <w:t>(Высшее образование). — ISBN 9</w:t>
      </w:r>
      <w:r>
        <w:rPr>
          <w:color w:val="202023"/>
          <w:sz w:val="28"/>
          <w:szCs w:val="28"/>
          <w:shd w:val="clear" w:color="auto" w:fill="FFFFFF"/>
        </w:rPr>
        <w:t>78-5-534-19102-8. —  Образовательная платформа Юрайт [сайт]. — URL: </w:t>
      </w:r>
      <w:hyperlink r:id="rId10" w:tgtFrame="_blank">
        <w:r>
          <w:rPr>
            <w:color w:val="202023"/>
            <w:sz w:val="28"/>
            <w:szCs w:val="28"/>
            <w:shd w:val="clear" w:color="auto" w:fill="FFFFFF"/>
          </w:rPr>
          <w:t>https://urait.ru/bcode/555945</w:t>
        </w:r>
      </w:hyperlink>
      <w:r>
        <w:rPr>
          <w:color w:val="202023"/>
          <w:sz w:val="28"/>
          <w:szCs w:val="28"/>
          <w:shd w:val="clear" w:color="auto" w:fill="FFFFFF"/>
        </w:rPr>
        <w:t> 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Дополнительная: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Барулин, С. В., На</w:t>
      </w:r>
      <w:r>
        <w:rPr>
          <w:rFonts w:eastAsiaTheme="minorHAnsi"/>
          <w:sz w:val="28"/>
          <w:szCs w:val="28"/>
          <w:lang w:eastAsia="en-US"/>
        </w:rPr>
        <w:t xml:space="preserve">логовый контроллинг : учебник / С. В. Барулин, Е. В. Барулина. — Москва : Русайнс, 2024. — 167 с. — ISBN 978-5-466-06420-9. — ЭБС </w:t>
      </w:r>
      <w:r>
        <w:rPr>
          <w:rFonts w:eastAsiaTheme="minorHAnsi"/>
          <w:sz w:val="28"/>
          <w:szCs w:val="28"/>
          <w:lang w:val="en-US" w:eastAsia="en-US"/>
        </w:rPr>
        <w:t>BOOK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val="en-US" w:eastAsia="en-US"/>
        </w:rPr>
        <w:t>ru</w:t>
      </w:r>
      <w:r>
        <w:rPr>
          <w:rFonts w:eastAsiaTheme="minorHAnsi"/>
          <w:sz w:val="28"/>
          <w:szCs w:val="28"/>
          <w:lang w:eastAsia="en-US"/>
        </w:rPr>
        <w:t>. — URL: https://book.ru/book/953617 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02023"/>
          <w:sz w:val="28"/>
          <w:szCs w:val="28"/>
          <w:shd w:val="clear" w:color="auto" w:fill="FFFFFF"/>
        </w:rPr>
        <w:t>9. Сильвестрова, Т. Я. Социал</w:t>
      </w:r>
      <w:r>
        <w:rPr>
          <w:bCs/>
          <w:color w:val="202023"/>
          <w:sz w:val="28"/>
          <w:szCs w:val="28"/>
          <w:shd w:val="clear" w:color="auto" w:fill="FFFFFF"/>
        </w:rPr>
        <w:t xml:space="preserve">ьная направленность налогового менеджмента : монография / Т. Я. Сильвестрова, С. Ю. Гурова, Я. Г. Шипеев. — Москва : Русайнс, 2021. — 104 с. — </w:t>
      </w:r>
      <w:r>
        <w:rPr>
          <w:rFonts w:eastAsiaTheme="minorHAnsi"/>
          <w:bCs/>
          <w:color w:val="202023"/>
          <w:sz w:val="28"/>
          <w:szCs w:val="28"/>
          <w:highlight w:val="white"/>
          <w:shd w:val="clear" w:color="auto" w:fill="FFFFFF"/>
          <w:lang w:eastAsia="en-US"/>
        </w:rPr>
        <w:t>ЭБС BOOK.ru.</w:t>
      </w:r>
      <w:r>
        <w:rPr>
          <w:bCs/>
          <w:color w:val="202023"/>
          <w:sz w:val="28"/>
          <w:szCs w:val="28"/>
          <w:shd w:val="clear" w:color="auto" w:fill="FFFFFF"/>
        </w:rPr>
        <w:t xml:space="preserve"> — URL: https://book.ru/book/939943 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10</w:t>
      </w:r>
      <w:r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Налоговый аудит : учебник / М.В. Мельник, Г.В. Глазкова, В.В. Дворецкая, А.А. Савин ; под ред. канд. экон. наук, доц. Г.В. Глазковой. — Москва : ИНФРА-М, 2023. — 239 с. — (Высшее образование: Бакалавриат). — DOI 10.12737/1851517. - ISBN 978-5-16-017401-3. </w:t>
      </w:r>
      <w:r>
        <w:rPr>
          <w:bCs/>
          <w:color w:val="000000"/>
          <w:sz w:val="28"/>
          <w:szCs w:val="28"/>
          <w:shd w:val="clear" w:color="auto" w:fill="FFFFFF"/>
        </w:rPr>
        <w:t>— ЭБС ZNANIUM. —  URL: https://znanium.ru/catalog/product/1851517 (дата обращения: 05.06.2024).</w:t>
      </w:r>
      <w: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-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>11. Привалов, Н. Г. Налоговая система: теоретический и методологический аспект. Налоговый продукт : монография / Н. Г. Привалов, С. Г. Пр</w:t>
      </w:r>
      <w:r>
        <w:rPr>
          <w:color w:val="202023"/>
          <w:sz w:val="28"/>
          <w:szCs w:val="28"/>
          <w:shd w:val="clear" w:color="auto" w:fill="FFFFFF"/>
        </w:rPr>
        <w:t xml:space="preserve">ивалова. — Москва : ИНФРА-М, 2023. — 417 с. — (Научная мысль). — </w:t>
      </w:r>
      <w:r>
        <w:rPr>
          <w:bCs/>
          <w:color w:val="202023"/>
          <w:sz w:val="28"/>
          <w:szCs w:val="28"/>
          <w:shd w:val="clear" w:color="auto" w:fill="FFFFFF"/>
        </w:rPr>
        <w:t>ЭБС ZNANIUM. —</w:t>
      </w:r>
      <w:r>
        <w:rPr>
          <w:color w:val="202023"/>
          <w:sz w:val="28"/>
          <w:szCs w:val="28"/>
          <w:shd w:val="clear" w:color="auto" w:fill="FFFFFF"/>
        </w:rPr>
        <w:t xml:space="preserve"> URL: https://znanium.com/catalog/product/1871165 (дата обращения: 05.06.2024). – Текст : электронный.</w:t>
      </w:r>
    </w:p>
    <w:p w:rsidR="00DA478C" w:rsidRDefault="00DA478C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highlight w:val="white"/>
        </w:rPr>
      </w:pPr>
    </w:p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8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</w:t>
      </w:r>
      <w:r>
        <w:rPr>
          <w:b/>
          <w:sz w:val="28"/>
          <w:szCs w:val="28"/>
        </w:rPr>
        <w:t>обходимых для освоения дисциплины</w:t>
      </w:r>
      <w:bookmarkEnd w:id="18"/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>1.  Электронные ресурсы БИК</w:t>
      </w:r>
    </w:p>
    <w:p w:rsidR="00DA478C" w:rsidRDefault="009264DF">
      <w:pPr>
        <w:pStyle w:val="25"/>
        <w:numPr>
          <w:ilvl w:val="0"/>
          <w:numId w:val="6"/>
        </w:numPr>
        <w:ind w:left="357" w:hanging="35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Финансового университета (ЭБ) http://elib.fa.ru/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BOOK.RU http://www.book.ru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 xml:space="preserve">Электронно-библиотечная система «Университетская библиотека </w:t>
      </w:r>
      <w:r>
        <w:rPr>
          <w:sz w:val="28"/>
          <w:szCs w:val="28"/>
          <w:lang w:val="ru-RU" w:eastAsia="ru-RU"/>
        </w:rPr>
        <w:t>ОНЛАЙН» http://biblioclub.ru/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Znanium http://www.znanium.ru/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«ЮРАЙТ» https://urait.ru/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Проспект http://ebs.prospekt.org/books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</w:t>
      </w:r>
      <w:r>
        <w:rPr>
          <w:sz w:val="28"/>
          <w:szCs w:val="28"/>
          <w:lang w:val="ru-RU" w:eastAsia="ru-RU"/>
        </w:rPr>
        <w:t>но-библиотечная система издательства Лань https://e.lanbook.com/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Деловая онлайн-библиотека Alpina Digital http://lib.alpinadigital.ru/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Издательского дома «Гребенников» https://grebennikon.ru/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Научная электронная библиотека eLibrary.r</w:t>
      </w:r>
      <w:r>
        <w:rPr>
          <w:sz w:val="28"/>
          <w:szCs w:val="28"/>
          <w:lang w:val="ru-RU" w:eastAsia="ru-RU"/>
        </w:rPr>
        <w:t xml:space="preserve">u http://elibrary.ru  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Национальная электронная библиотека http://нэб.рф/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Финансовая справочная система «Финансовый директор» http://www.1fd.ru/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Ресурсы информационно-аналитического агентства по финансовым рынкам Cbonds.ru https://cbonds.ru/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СПАРК https://</w:t>
      </w:r>
      <w:r>
        <w:rPr>
          <w:sz w:val="28"/>
          <w:szCs w:val="28"/>
          <w:lang w:val="ru-RU" w:eastAsia="ru-RU"/>
        </w:rPr>
        <w:t>spark-interfax.ru/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Справочная правовая система «Консультант Плюс» https://www.consultant.ru/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Справочная правовая система «ГАРАНТ» https://www.garant.ru/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Henry Stewart Talks: Journals in The Business &amp; Management Collection </w:t>
      </w:r>
      <w:r>
        <w:rPr>
          <w:sz w:val="28"/>
          <w:szCs w:val="28"/>
          <w:lang w:val="en-US" w:eastAsia="ru-RU"/>
        </w:rPr>
        <w:t>https://hstalks.com/business/journals/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CNKI. Academic Reference https://ar.oversea.cnki.net/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CNKI. China Academic Journals Full-text Database https://oversea.cnki.net/kns?dbcode=CFLQ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JSTOR Arts &amp; Sciences I Collection http://jstor.org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Электронные продукты </w:t>
      </w:r>
      <w:r>
        <w:rPr>
          <w:sz w:val="28"/>
          <w:szCs w:val="28"/>
          <w:lang w:val="ru-RU" w:eastAsia="ru-RU"/>
        </w:rPr>
        <w:t>издательства Elsevier http://www.sciencedirect.com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Коллекция научных журналов Oxford University Press https://academic.oup.com/journals/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Электронные коллекции книг и журналов издательства Springer: http://link.springer.com/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ru-RU" w:eastAsia="ru-RU"/>
        </w:rPr>
        <w:t>Платформа</w:t>
      </w:r>
      <w:r>
        <w:rPr>
          <w:sz w:val="28"/>
          <w:szCs w:val="28"/>
          <w:lang w:val="en-US" w:eastAsia="ru-RU"/>
        </w:rPr>
        <w:t xml:space="preserve"> STATISTA https://www.s</w:t>
      </w:r>
      <w:r>
        <w:rPr>
          <w:sz w:val="28"/>
          <w:szCs w:val="28"/>
          <w:lang w:val="en-US" w:eastAsia="ru-RU"/>
        </w:rPr>
        <w:t>tatista.com/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База данных научных журналов издательства Wiley https://onlinelibrary.wiley.com/</w:t>
      </w:r>
    </w:p>
    <w:p w:rsidR="00DA478C" w:rsidRDefault="00DA478C">
      <w:pPr>
        <w:pStyle w:val="25"/>
        <w:spacing w:line="360" w:lineRule="auto"/>
        <w:ind w:left="1080"/>
        <w:jc w:val="both"/>
        <w:rPr>
          <w:sz w:val="28"/>
          <w:szCs w:val="28"/>
          <w:lang w:val="ru-RU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794"/>
        <w:jc w:val="both"/>
        <w:rPr>
          <w:b/>
          <w:sz w:val="28"/>
          <w:szCs w:val="28"/>
        </w:rPr>
      </w:pPr>
      <w:bookmarkStart w:id="19" w:name="_Toc119491720"/>
      <w:bookmarkStart w:id="20" w:name="_Toc37537939"/>
      <w:bookmarkStart w:id="21" w:name="_Toc12122980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9"/>
      <w:bookmarkEnd w:id="20"/>
      <w:bookmarkEnd w:id="21"/>
    </w:p>
    <w:p w:rsidR="00DA478C" w:rsidRDefault="009264DF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22" w:name="_Toc121229805"/>
      <w:bookmarkStart w:id="23" w:name="_Toc119491721"/>
      <w:bookmarkStart w:id="24" w:name="_Toc102234837"/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r>
        <w:rPr>
          <w:sz w:val="28"/>
          <w:szCs w:val="28"/>
        </w:rPr>
        <w:t xml:space="preserve"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</w:t>
      </w:r>
      <w:r>
        <w:rPr>
          <w:sz w:val="28"/>
          <w:szCs w:val="28"/>
        </w:rPr>
        <w:lastRenderedPageBreak/>
        <w:t>университете» (с</w:t>
      </w:r>
      <w:r>
        <w:rPr>
          <w:sz w:val="28"/>
          <w:szCs w:val="28"/>
        </w:rPr>
        <w:t>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End w:id="22"/>
      <w:bookmarkEnd w:id="23"/>
      <w:bookmarkEnd w:id="24"/>
    </w:p>
    <w:p w:rsidR="00DA478C" w:rsidRDefault="00DA478C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794"/>
        <w:jc w:val="both"/>
        <w:rPr>
          <w:b/>
          <w:sz w:val="28"/>
          <w:szCs w:val="28"/>
        </w:rPr>
      </w:pPr>
      <w:bookmarkStart w:id="25" w:name="_Toc121229806"/>
      <w:bookmarkStart w:id="26" w:name="_Toc119491722"/>
      <w:bookmarkStart w:id="27" w:name="_Toc37537940"/>
      <w:r>
        <w:rPr>
          <w:b/>
          <w:sz w:val="28"/>
          <w:szCs w:val="28"/>
        </w:rPr>
        <w:t>11. Перечень информационных технологий, используемых</w:t>
      </w:r>
      <w:r>
        <w:rPr>
          <w:b/>
          <w:sz w:val="28"/>
          <w:szCs w:val="28"/>
        </w:rPr>
        <w:t xml:space="preserve">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bookmarkEnd w:id="26"/>
      <w:bookmarkEnd w:id="27"/>
    </w:p>
    <w:p w:rsidR="00DA478C" w:rsidRDefault="009264DF">
      <w:pPr>
        <w:spacing w:line="360" w:lineRule="auto"/>
        <w:ind w:firstLine="794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DA478C" w:rsidRDefault="009264DF">
      <w:pPr>
        <w:keepNext/>
        <w:widowControl w:val="0"/>
        <w:spacing w:line="360" w:lineRule="auto"/>
        <w:outlineLvl w:val="0"/>
        <w:rPr>
          <w:sz w:val="28"/>
          <w:szCs w:val="28"/>
        </w:rPr>
      </w:pPr>
      <w:bookmarkStart w:id="28" w:name="_Toc3995518"/>
      <w:bookmarkStart w:id="29" w:name="_Toc531686468"/>
      <w:bookmarkStart w:id="30" w:name="_Toc119491723"/>
      <w:bookmarkStart w:id="31" w:name="_Toc121229807"/>
      <w:bookmarkStart w:id="32" w:name="_Toc531614951"/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 w:cstheme="majorBidi"/>
          <w:bCs/>
          <w:color w:val="000000"/>
          <w:kern w:val="2"/>
          <w:sz w:val="28"/>
          <w:szCs w:val="28"/>
          <w:lang w:val="en-US"/>
        </w:rPr>
        <w:t>Windows</w:t>
      </w:r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 w:cstheme="majorBidi"/>
          <w:bCs/>
          <w:color w:val="000000"/>
          <w:kern w:val="2"/>
          <w:sz w:val="28"/>
          <w:szCs w:val="28"/>
          <w:lang w:val="en-US"/>
        </w:rPr>
        <w:t>MicrosoftOffice</w:t>
      </w:r>
      <w:r>
        <w:rPr>
          <w:rFonts w:eastAsia="Calibri" w:cstheme="majorBidi"/>
          <w:bCs/>
          <w:color w:val="000000"/>
          <w:kern w:val="2"/>
          <w:sz w:val="28"/>
          <w:szCs w:val="28"/>
        </w:rPr>
        <w:t>.</w:t>
      </w:r>
      <w:bookmarkEnd w:id="28"/>
      <w:bookmarkEnd w:id="29"/>
      <w:bookmarkEnd w:id="30"/>
      <w:bookmarkEnd w:id="31"/>
      <w:bookmarkEnd w:id="32"/>
    </w:p>
    <w:p w:rsidR="00DA478C" w:rsidRDefault="009264DF">
      <w:pPr>
        <w:keepNext/>
        <w:widowControl w:val="0"/>
        <w:spacing w:line="360" w:lineRule="auto"/>
        <w:outlineLvl w:val="0"/>
        <w:rPr>
          <w:sz w:val="28"/>
          <w:szCs w:val="28"/>
        </w:rPr>
      </w:pPr>
      <w:bookmarkStart w:id="33" w:name="_Toc531614952"/>
      <w:bookmarkStart w:id="34" w:name="_Toc531686469"/>
      <w:bookmarkStart w:id="35" w:name="_Toc3995519"/>
      <w:bookmarkStart w:id="36" w:name="_Toc121229808"/>
      <w:bookmarkStart w:id="37" w:name="_Toc119491724"/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2. Антивирус </w:t>
      </w:r>
      <w:bookmarkEnd w:id="33"/>
      <w:bookmarkEnd w:id="34"/>
      <w:bookmarkEnd w:id="35"/>
      <w:r>
        <w:rPr>
          <w:color w:val="000000"/>
          <w:sz w:val="28"/>
          <w:szCs w:val="22"/>
          <w:lang w:val="en-US"/>
        </w:rPr>
        <w:t>Kaspersky</w:t>
      </w:r>
      <w:bookmarkEnd w:id="36"/>
      <w:bookmarkEnd w:id="37"/>
    </w:p>
    <w:p w:rsidR="00DA478C" w:rsidRDefault="009264DF">
      <w:pPr>
        <w:spacing w:line="360" w:lineRule="auto"/>
        <w:ind w:firstLine="79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DA478C" w:rsidRDefault="009264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DA478C" w:rsidRDefault="009264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DA478C" w:rsidRDefault="009264D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1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DA478C" w:rsidRDefault="009264DF">
      <w:pPr>
        <w:spacing w:line="360" w:lineRule="auto"/>
        <w:ind w:firstLine="9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предусмотрены.</w:t>
      </w:r>
      <w:bookmarkStart w:id="38" w:name="_Toc37537941"/>
    </w:p>
    <w:p w:rsidR="00DA478C" w:rsidRDefault="00DA478C">
      <w:pPr>
        <w:spacing w:line="360" w:lineRule="auto"/>
        <w:ind w:firstLine="709"/>
        <w:jc w:val="both"/>
        <w:rPr>
          <w:sz w:val="28"/>
          <w:szCs w:val="28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851"/>
        <w:jc w:val="both"/>
        <w:rPr>
          <w:b/>
          <w:sz w:val="28"/>
          <w:szCs w:val="28"/>
        </w:rPr>
      </w:pPr>
      <w:bookmarkStart w:id="39" w:name="_Toc121229809"/>
      <w:bookmarkStart w:id="40" w:name="_Toc119491725"/>
      <w:r>
        <w:rPr>
          <w:b/>
          <w:sz w:val="28"/>
          <w:szCs w:val="28"/>
        </w:rPr>
        <w:t>12. Описание материально-технич</w:t>
      </w:r>
      <w:r>
        <w:rPr>
          <w:b/>
          <w:sz w:val="28"/>
          <w:szCs w:val="28"/>
        </w:rPr>
        <w:t>еской базы, необходимой для осуществления образовательного процесса по дисциплине</w:t>
      </w:r>
      <w:bookmarkEnd w:id="38"/>
      <w:bookmarkEnd w:id="39"/>
      <w:bookmarkEnd w:id="40"/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DA478C" w:rsidRDefault="00DA478C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DA478C" w:rsidRDefault="00DA478C">
      <w:pPr>
        <w:rPr>
          <w:sz w:val="28"/>
          <w:szCs w:val="28"/>
        </w:rPr>
      </w:pPr>
    </w:p>
    <w:sectPr w:rsidR="00DA478C">
      <w:footerReference w:type="default" r:id="rId12"/>
      <w:pgSz w:w="11906" w:h="16838"/>
      <w:pgMar w:top="1134" w:right="707" w:bottom="1134" w:left="1701" w:header="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DF" w:rsidRDefault="009264DF">
      <w:r>
        <w:separator/>
      </w:r>
    </w:p>
  </w:endnote>
  <w:endnote w:type="continuationSeparator" w:id="0">
    <w:p w:rsidR="009264DF" w:rsidRDefault="0092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charset w:val="01"/>
    <w:family w:val="roman"/>
    <w:pitch w:val="default"/>
  </w:font>
  <w:font w:name="Segoe UI">
    <w:panose1 w:val="020B0502040204020203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720005"/>
      <w:docPartObj>
        <w:docPartGallery w:val="Page Numbers (Bottom of Page)"/>
        <w:docPartUnique/>
      </w:docPartObj>
    </w:sdtPr>
    <w:sdtEndPr/>
    <w:sdtContent>
      <w:p w:rsidR="00DA478C" w:rsidRDefault="009264DF">
        <w:pPr>
          <w:pStyle w:val="aff6"/>
          <w:jc w:val="center"/>
          <w:rPr>
            <w:sz w:val="28"/>
            <w:szCs w:val="28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580107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1392611"/>
      <w:docPartObj>
        <w:docPartGallery w:val="Page Numbers (Bottom of Page)"/>
        <w:docPartUnique/>
      </w:docPartObj>
    </w:sdtPr>
    <w:sdtEndPr/>
    <w:sdtContent>
      <w:p w:rsidR="00DA478C" w:rsidRDefault="009264DF">
        <w:pPr>
          <w:pStyle w:val="aff6"/>
          <w:jc w:val="center"/>
          <w:rPr>
            <w:sz w:val="28"/>
            <w:szCs w:val="28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580107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DF" w:rsidRDefault="009264DF">
      <w:r>
        <w:separator/>
      </w:r>
    </w:p>
  </w:footnote>
  <w:footnote w:type="continuationSeparator" w:id="0">
    <w:p w:rsidR="009264DF" w:rsidRDefault="00926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378AA"/>
    <w:multiLevelType w:val="multilevel"/>
    <w:tmpl w:val="CD2A417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643A4D"/>
    <w:multiLevelType w:val="multilevel"/>
    <w:tmpl w:val="A7505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D14439"/>
    <w:multiLevelType w:val="multilevel"/>
    <w:tmpl w:val="0D746096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AD3DF5"/>
    <w:multiLevelType w:val="multilevel"/>
    <w:tmpl w:val="4192F1EE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F36559"/>
    <w:multiLevelType w:val="multilevel"/>
    <w:tmpl w:val="AFCA52EA"/>
    <w:lvl w:ilvl="0">
      <w:start w:val="1"/>
      <w:numFmt w:val="bullet"/>
      <w:pStyle w:val="2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AF160C1"/>
    <w:multiLevelType w:val="multilevel"/>
    <w:tmpl w:val="2D1E2F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F814D6D"/>
    <w:multiLevelType w:val="multilevel"/>
    <w:tmpl w:val="0A2225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8C"/>
    <w:rsid w:val="00580107"/>
    <w:rsid w:val="009264DF"/>
    <w:rsid w:val="00DA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DCAB"/>
  <w15:docId w15:val="{D2B9CD33-DA86-441A-BD83-36217C20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uiPriority w:val="9"/>
    <w:qFormat/>
    <w:rsid w:val="00815719"/>
    <w:pPr>
      <w:keepNext/>
      <w:jc w:val="center"/>
      <w:outlineLvl w:val="0"/>
    </w:pPr>
    <w:rPr>
      <w:szCs w:val="20"/>
    </w:rPr>
  </w:style>
  <w:style w:type="paragraph" w:styleId="20">
    <w:name w:val="heading 2"/>
    <w:basedOn w:val="a1"/>
    <w:next w:val="a1"/>
    <w:link w:val="21"/>
    <w:uiPriority w:val="99"/>
    <w:qFormat/>
    <w:rsid w:val="008157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uiPriority w:val="99"/>
    <w:qFormat/>
    <w:rsid w:val="008157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"/>
    <w:qFormat/>
    <w:rsid w:val="0081571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8157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81571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815719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1"/>
    <w:next w:val="a1"/>
    <w:link w:val="80"/>
    <w:qFormat/>
    <w:rsid w:val="0081571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81571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qFormat/>
    <w:rsid w:val="008157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qFormat/>
    <w:rsid w:val="0081571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2"/>
    <w:link w:val="30"/>
    <w:uiPriority w:val="99"/>
    <w:qFormat/>
    <w:rsid w:val="0081571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"/>
    <w:qFormat/>
    <w:rsid w:val="0081571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qFormat/>
    <w:rsid w:val="0081571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qFormat/>
    <w:rsid w:val="00815719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qFormat/>
    <w:rsid w:val="0081571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qFormat/>
    <w:rsid w:val="0081571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qFormat/>
    <w:rsid w:val="00815719"/>
    <w:rPr>
      <w:rFonts w:ascii="Cambria" w:eastAsia="Times New Roman" w:hAnsi="Cambria" w:cs="Times New Roman"/>
      <w:lang w:val="x-none" w:eastAsia="x-none"/>
    </w:rPr>
  </w:style>
  <w:style w:type="character" w:customStyle="1" w:styleId="a5">
    <w:name w:val="Основной текст с отступом Знак"/>
    <w:basedOn w:val="a2"/>
    <w:qFormat/>
    <w:rsid w:val="00815719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2"/>
    <w:uiPriority w:val="99"/>
    <w:qFormat/>
    <w:rsid w:val="0081571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815719"/>
    <w:rPr>
      <w:color w:val="0000FF"/>
      <w:u w:val="single"/>
    </w:rPr>
  </w:style>
  <w:style w:type="character" w:customStyle="1" w:styleId="apple-style-span">
    <w:name w:val="apple-style-span"/>
    <w:basedOn w:val="a2"/>
    <w:qFormat/>
    <w:rsid w:val="00815719"/>
  </w:style>
  <w:style w:type="character" w:styleId="a7">
    <w:name w:val="page number"/>
    <w:basedOn w:val="a2"/>
    <w:qFormat/>
    <w:rsid w:val="00815719"/>
  </w:style>
  <w:style w:type="character" w:customStyle="1" w:styleId="22">
    <w:name w:val="Основной текст с отступом 2 Знак"/>
    <w:basedOn w:val="a2"/>
    <w:link w:val="22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2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2"/>
    <w:link w:val="32"/>
    <w:qFormat/>
    <w:rsid w:val="008157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qFormat/>
    <w:rsid w:val="00815719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2"/>
    <w:link w:val="33"/>
    <w:uiPriority w:val="99"/>
    <w:qFormat/>
    <w:rsid w:val="00815719"/>
    <w:rPr>
      <w:rFonts w:ascii="Calibri" w:eastAsia="Calibri" w:hAnsi="Calibri" w:cs="Times New Roman"/>
      <w:sz w:val="16"/>
      <w:szCs w:val="16"/>
    </w:rPr>
  </w:style>
  <w:style w:type="character" w:customStyle="1" w:styleId="a9">
    <w:name w:val="Верхний колонтитул Знак"/>
    <w:basedOn w:val="a2"/>
    <w:uiPriority w:val="99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iannueea">
    <w:name w:val="Aeia.nnueea"/>
    <w:qFormat/>
    <w:rsid w:val="00815719"/>
    <w:rPr>
      <w:color w:val="000000"/>
      <w:sz w:val="28"/>
      <w:szCs w:val="28"/>
    </w:rPr>
  </w:style>
  <w:style w:type="character" w:customStyle="1" w:styleId="11">
    <w:name w:val="Заголовок Знак1"/>
    <w:qFormat/>
    <w:rsid w:val="0081571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basedOn w:val="a2"/>
    <w:qFormat/>
    <w:rsid w:val="00815719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Красная строка Знак"/>
    <w:basedOn w:val="a8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Красная строка 2 Знак"/>
    <w:basedOn w:val="a5"/>
    <w:link w:val="23"/>
    <w:qFormat/>
    <w:rsid w:val="00815719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c">
    <w:name w:val="Текст сноски Знак"/>
    <w:basedOn w:val="a2"/>
    <w:uiPriority w:val="99"/>
    <w:qFormat/>
    <w:rsid w:val="00815719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15719"/>
    <w:rPr>
      <w:vertAlign w:val="superscript"/>
    </w:rPr>
  </w:style>
  <w:style w:type="character" w:styleId="ae">
    <w:name w:val="Strong"/>
    <w:uiPriority w:val="22"/>
    <w:qFormat/>
    <w:rsid w:val="00815719"/>
    <w:rPr>
      <w:b/>
      <w:bCs/>
    </w:rPr>
  </w:style>
  <w:style w:type="character" w:customStyle="1" w:styleId="CharStyle8">
    <w:name w:val="Char Style 8"/>
    <w:qFormat/>
    <w:rsid w:val="00815719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15719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15719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1571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">
    <w:name w:val="Абзац списка Знак"/>
    <w:uiPriority w:val="34"/>
    <w:qFormat/>
    <w:locked/>
    <w:rsid w:val="008157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6">
    <w:name w:val="Font Style26"/>
    <w:qFormat/>
    <w:rsid w:val="00815719"/>
    <w:rPr>
      <w:rFonts w:ascii="Times New Roman" w:hAnsi="Times New Roman" w:cs="Times New Roman"/>
      <w:sz w:val="20"/>
      <w:szCs w:val="20"/>
    </w:rPr>
  </w:style>
  <w:style w:type="character" w:customStyle="1" w:styleId="af0">
    <w:name w:val="Текст выноски Знак"/>
    <w:basedOn w:val="a2"/>
    <w:qFormat/>
    <w:rsid w:val="00815719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grame">
    <w:name w:val="grame"/>
    <w:qFormat/>
    <w:rsid w:val="00815719"/>
  </w:style>
  <w:style w:type="character" w:customStyle="1" w:styleId="spelle">
    <w:name w:val="spelle"/>
    <w:qFormat/>
    <w:rsid w:val="00815719"/>
  </w:style>
  <w:style w:type="character" w:customStyle="1" w:styleId="af1">
    <w:name w:val="Цветовое выделение"/>
    <w:uiPriority w:val="99"/>
    <w:qFormat/>
    <w:rsid w:val="00815719"/>
    <w:rPr>
      <w:b/>
      <w:bCs/>
      <w:color w:val="000080"/>
    </w:rPr>
  </w:style>
  <w:style w:type="character" w:customStyle="1" w:styleId="af2">
    <w:name w:val="Гипертекстовая ссылка"/>
    <w:uiPriority w:val="99"/>
    <w:qFormat/>
    <w:rsid w:val="00815719"/>
    <w:rPr>
      <w:b/>
      <w:bCs/>
      <w:color w:val="008000"/>
    </w:rPr>
  </w:style>
  <w:style w:type="character" w:styleId="af3">
    <w:name w:val="annotation reference"/>
    <w:uiPriority w:val="99"/>
    <w:unhideWhenUsed/>
    <w:qFormat/>
    <w:rsid w:val="00815719"/>
    <w:rPr>
      <w:sz w:val="16"/>
      <w:szCs w:val="16"/>
    </w:rPr>
  </w:style>
  <w:style w:type="character" w:customStyle="1" w:styleId="af4">
    <w:name w:val="Текст примечания Знак"/>
    <w:basedOn w:val="a2"/>
    <w:uiPriority w:val="99"/>
    <w:qFormat/>
    <w:rsid w:val="008157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qFormat/>
    <w:rsid w:val="00815719"/>
  </w:style>
  <w:style w:type="character" w:customStyle="1" w:styleId="af5">
    <w:name w:val="РП абзац Знак"/>
    <w:qFormat/>
    <w:rsid w:val="00815719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6">
    <w:name w:val="Основной текст_"/>
    <w:qFormat/>
    <w:rsid w:val="00815719"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sid w:val="00815719"/>
    <w:rPr>
      <w:color w:val="954F72"/>
      <w:u w:val="single"/>
    </w:rPr>
  </w:style>
  <w:style w:type="character" w:styleId="af8">
    <w:name w:val="Emphasis"/>
    <w:uiPriority w:val="20"/>
    <w:qFormat/>
    <w:rsid w:val="00815719"/>
    <w:rPr>
      <w:i/>
      <w:iCs/>
    </w:rPr>
  </w:style>
  <w:style w:type="character" w:customStyle="1" w:styleId="af9">
    <w:name w:val="Заголовок Знак"/>
    <w:basedOn w:val="a2"/>
    <w:uiPriority w:val="10"/>
    <w:qFormat/>
    <w:rsid w:val="00815719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sid w:val="00B06A63"/>
    <w:rPr>
      <w:color w:val="605E5C"/>
      <w:shd w:val="clear" w:color="auto" w:fill="E1DFDD"/>
    </w:rPr>
  </w:style>
  <w:style w:type="character" w:customStyle="1" w:styleId="afa">
    <w:name w:val="Ссылка указателя"/>
    <w:qFormat/>
  </w:style>
  <w:style w:type="character" w:customStyle="1" w:styleId="afb">
    <w:name w:val="Символ сноски"/>
    <w:qFormat/>
  </w:style>
  <w:style w:type="character" w:customStyle="1" w:styleId="afc">
    <w:name w:val="Привязка концевой сноски"/>
    <w:rPr>
      <w:vertAlign w:val="superscript"/>
    </w:rPr>
  </w:style>
  <w:style w:type="character" w:customStyle="1" w:styleId="afd">
    <w:name w:val="Символ концевой сноски"/>
    <w:qFormat/>
  </w:style>
  <w:style w:type="paragraph" w:styleId="afe">
    <w:name w:val="Title"/>
    <w:basedOn w:val="a1"/>
    <w:next w:val="aff"/>
    <w:link w:val="25"/>
    <w:qFormat/>
    <w:rsid w:val="00815719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f">
    <w:name w:val="Body Text"/>
    <w:basedOn w:val="a1"/>
    <w:unhideWhenUsed/>
    <w:rsid w:val="00815719"/>
    <w:pPr>
      <w:spacing w:after="120"/>
    </w:pPr>
  </w:style>
  <w:style w:type="paragraph" w:styleId="aff0">
    <w:name w:val="List"/>
    <w:basedOn w:val="a1"/>
    <w:rsid w:val="00815719"/>
    <w:pPr>
      <w:ind w:left="283" w:hanging="283"/>
      <w:contextualSpacing/>
    </w:pPr>
  </w:style>
  <w:style w:type="paragraph" w:styleId="aff1">
    <w:name w:val="caption"/>
    <w:basedOn w:val="a1"/>
    <w:qFormat/>
    <w:rsid w:val="00815719"/>
    <w:pPr>
      <w:widowControl w:val="0"/>
      <w:jc w:val="center"/>
    </w:pPr>
    <w:rPr>
      <w:b/>
      <w:szCs w:val="20"/>
    </w:rPr>
  </w:style>
  <w:style w:type="paragraph" w:styleId="aff2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3">
    <w:name w:val="список с точками"/>
    <w:basedOn w:val="a1"/>
    <w:qFormat/>
    <w:rsid w:val="00815719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25">
    <w:name w:val="Заголовок Знак2"/>
    <w:basedOn w:val="a1"/>
    <w:link w:val="afe"/>
    <w:uiPriority w:val="34"/>
    <w:qFormat/>
    <w:rsid w:val="00815719"/>
    <w:pPr>
      <w:ind w:left="720"/>
      <w:contextualSpacing/>
    </w:pPr>
    <w:rPr>
      <w:lang w:val="x-none" w:eastAsia="x-none"/>
    </w:rPr>
  </w:style>
  <w:style w:type="paragraph" w:styleId="aff4">
    <w:name w:val="Body Text Indent"/>
    <w:basedOn w:val="aff"/>
    <w:qFormat/>
    <w:rsid w:val="00815719"/>
    <w:pPr>
      <w:ind w:firstLine="210"/>
    </w:pPr>
  </w:style>
  <w:style w:type="paragraph" w:customStyle="1" w:styleId="16pt">
    <w:name w:val="Обычный + 16 pt"/>
    <w:basedOn w:val="a1"/>
    <w:qFormat/>
    <w:rsid w:val="00815719"/>
    <w:pPr>
      <w:spacing w:line="360" w:lineRule="auto"/>
      <w:ind w:firstLine="709"/>
      <w:jc w:val="both"/>
    </w:pPr>
    <w:rPr>
      <w:sz w:val="32"/>
    </w:rPr>
  </w:style>
  <w:style w:type="paragraph" w:customStyle="1" w:styleId="aff5">
    <w:name w:val="Верхний и нижний колонтитулы"/>
    <w:basedOn w:val="a1"/>
    <w:qFormat/>
  </w:style>
  <w:style w:type="paragraph" w:styleId="aff6">
    <w:name w:val="footer"/>
    <w:basedOn w:val="a1"/>
    <w:uiPriority w:val="99"/>
    <w:rsid w:val="00815719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3">
    <w:name w:val="toc 1"/>
    <w:basedOn w:val="a1"/>
    <w:next w:val="a1"/>
    <w:autoRedefine/>
    <w:uiPriority w:val="39"/>
    <w:rsid w:val="00815719"/>
    <w:pPr>
      <w:tabs>
        <w:tab w:val="left" w:pos="0"/>
        <w:tab w:val="right" w:leader="dot" w:pos="9498"/>
      </w:tabs>
      <w:spacing w:line="276" w:lineRule="auto"/>
      <w:jc w:val="both"/>
    </w:pPr>
    <w:rPr>
      <w:bCs/>
      <w:iCs/>
      <w:sz w:val="28"/>
      <w:szCs w:val="32"/>
    </w:rPr>
  </w:style>
  <w:style w:type="paragraph" w:customStyle="1" w:styleId="a">
    <w:name w:val="Литература"/>
    <w:basedOn w:val="a1"/>
    <w:qFormat/>
    <w:rsid w:val="00815719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81571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1"/>
    <w:qFormat/>
    <w:rsid w:val="00815719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1"/>
    <w:qFormat/>
    <w:rsid w:val="00815719"/>
    <w:pPr>
      <w:spacing w:after="120" w:line="480" w:lineRule="auto"/>
      <w:ind w:left="283"/>
    </w:pPr>
  </w:style>
  <w:style w:type="paragraph" w:styleId="30">
    <w:name w:val="Body Text 3"/>
    <w:basedOn w:val="a1"/>
    <w:link w:val="31"/>
    <w:unhideWhenUsed/>
    <w:qFormat/>
    <w:rsid w:val="00815719"/>
    <w:pPr>
      <w:spacing w:after="120"/>
    </w:pPr>
    <w:rPr>
      <w:sz w:val="16"/>
      <w:szCs w:val="16"/>
    </w:rPr>
  </w:style>
  <w:style w:type="paragraph" w:styleId="27">
    <w:name w:val="Body Text 2"/>
    <w:basedOn w:val="a1"/>
    <w:uiPriority w:val="99"/>
    <w:unhideWhenUsed/>
    <w:qFormat/>
    <w:rsid w:val="00815719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Indent 3"/>
    <w:basedOn w:val="a1"/>
    <w:uiPriority w:val="99"/>
    <w:unhideWhenUsed/>
    <w:qFormat/>
    <w:rsid w:val="00815719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0">
    <w:name w:val="Спс"/>
    <w:basedOn w:val="a1"/>
    <w:qFormat/>
    <w:rsid w:val="00815719"/>
    <w:pPr>
      <w:numPr>
        <w:numId w:val="2"/>
      </w:numPr>
      <w:jc w:val="both"/>
    </w:pPr>
  </w:style>
  <w:style w:type="paragraph" w:styleId="aff7">
    <w:name w:val="header"/>
    <w:basedOn w:val="a1"/>
    <w:uiPriority w:val="99"/>
    <w:rsid w:val="00815719"/>
    <w:pPr>
      <w:tabs>
        <w:tab w:val="center" w:pos="4677"/>
        <w:tab w:val="right" w:pos="9355"/>
      </w:tabs>
      <w:ind w:left="720"/>
    </w:pPr>
  </w:style>
  <w:style w:type="paragraph" w:customStyle="1" w:styleId="310">
    <w:name w:val="Основной текст с отступом 3 Знак1"/>
    <w:basedOn w:val="a1"/>
    <w:qFormat/>
    <w:rsid w:val="008157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1"/>
    <w:qFormat/>
    <w:rsid w:val="00815719"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1"/>
    <w:next w:val="a1"/>
    <w:qFormat/>
    <w:rsid w:val="00815719"/>
    <w:rPr>
      <w:rFonts w:eastAsia="Calibri"/>
      <w:lang w:eastAsia="en-US"/>
    </w:rPr>
  </w:style>
  <w:style w:type="paragraph" w:styleId="35">
    <w:name w:val="List Bullet 3"/>
    <w:basedOn w:val="a1"/>
    <w:qFormat/>
    <w:rsid w:val="00815719"/>
    <w:pPr>
      <w:ind w:left="566" w:hanging="283"/>
      <w:contextualSpacing/>
    </w:pPr>
  </w:style>
  <w:style w:type="paragraph" w:styleId="2">
    <w:name w:val="List Bullet 2"/>
    <w:basedOn w:val="a1"/>
    <w:qFormat/>
    <w:rsid w:val="00815719"/>
    <w:pPr>
      <w:numPr>
        <w:numId w:val="3"/>
      </w:numPr>
      <w:contextualSpacing/>
    </w:pPr>
  </w:style>
  <w:style w:type="paragraph" w:styleId="aff8">
    <w:name w:val="Subtitle"/>
    <w:basedOn w:val="a1"/>
    <w:next w:val="a1"/>
    <w:qFormat/>
    <w:rsid w:val="0081571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8">
    <w:name w:val="Body Text First Indent 2"/>
    <w:basedOn w:val="aff4"/>
    <w:qFormat/>
    <w:rsid w:val="00815719"/>
    <w:pPr>
      <w:ind w:left="283"/>
    </w:pPr>
  </w:style>
  <w:style w:type="paragraph" w:styleId="aff9">
    <w:name w:val="footnote text"/>
    <w:basedOn w:val="a1"/>
    <w:uiPriority w:val="99"/>
    <w:rsid w:val="00815719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customStyle="1" w:styleId="-12">
    <w:name w:val="Цветной список - Акцент 12"/>
    <w:basedOn w:val="a1"/>
    <w:uiPriority w:val="34"/>
    <w:qFormat/>
    <w:rsid w:val="008157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1571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a">
    <w:name w:val="Balloon Text"/>
    <w:basedOn w:val="a1"/>
    <w:qFormat/>
    <w:rsid w:val="00815719"/>
    <w:rPr>
      <w:rFonts w:ascii="Segoe UI" w:hAnsi="Segoe UI"/>
      <w:sz w:val="18"/>
      <w:szCs w:val="18"/>
      <w:lang w:val="x-none" w:eastAsia="x-none"/>
    </w:rPr>
  </w:style>
  <w:style w:type="paragraph" w:customStyle="1" w:styleId="211">
    <w:name w:val="21"/>
    <w:basedOn w:val="a1"/>
    <w:qFormat/>
    <w:rsid w:val="00815719"/>
    <w:pPr>
      <w:spacing w:beforeAutospacing="1" w:afterAutospacing="1"/>
    </w:pPr>
  </w:style>
  <w:style w:type="paragraph" w:customStyle="1" w:styleId="affb">
    <w:name w:val="Нормальный (таблица)"/>
    <w:basedOn w:val="a1"/>
    <w:next w:val="a1"/>
    <w:uiPriority w:val="99"/>
    <w:qFormat/>
    <w:rsid w:val="00815719"/>
    <w:pPr>
      <w:jc w:val="both"/>
    </w:pPr>
    <w:rPr>
      <w:rFonts w:ascii="Arial" w:eastAsia="Calibri" w:hAnsi="Arial" w:cs="Arial"/>
      <w:lang w:eastAsia="en-US"/>
    </w:rPr>
  </w:style>
  <w:style w:type="paragraph" w:customStyle="1" w:styleId="affc">
    <w:name w:val="Прижатый влево"/>
    <w:basedOn w:val="a1"/>
    <w:next w:val="a1"/>
    <w:uiPriority w:val="99"/>
    <w:qFormat/>
    <w:rsid w:val="00815719"/>
    <w:rPr>
      <w:rFonts w:ascii="Arial" w:eastAsia="Calibri" w:hAnsi="Arial" w:cs="Arial"/>
      <w:lang w:eastAsia="en-US"/>
    </w:rPr>
  </w:style>
  <w:style w:type="paragraph" w:styleId="affd">
    <w:name w:val="annotation text"/>
    <w:basedOn w:val="a1"/>
    <w:uiPriority w:val="99"/>
    <w:unhideWhenUsed/>
    <w:qFormat/>
    <w:rsid w:val="00815719"/>
    <w:rPr>
      <w:sz w:val="20"/>
      <w:szCs w:val="20"/>
    </w:rPr>
  </w:style>
  <w:style w:type="paragraph" w:styleId="affe">
    <w:name w:val="No Spacing"/>
    <w:uiPriority w:val="1"/>
    <w:qFormat/>
    <w:rsid w:val="00815719"/>
    <w:rPr>
      <w:rFonts w:cs="Times New Roman"/>
    </w:rPr>
  </w:style>
  <w:style w:type="paragraph" w:customStyle="1" w:styleId="s3">
    <w:name w:val="s_3"/>
    <w:basedOn w:val="a1"/>
    <w:qFormat/>
    <w:rsid w:val="00815719"/>
    <w:pPr>
      <w:spacing w:beforeAutospacing="1" w:afterAutospacing="1"/>
    </w:pPr>
  </w:style>
  <w:style w:type="paragraph" w:customStyle="1" w:styleId="afff">
    <w:name w:val="РП абзац"/>
    <w:basedOn w:val="a1"/>
    <w:qFormat/>
    <w:rsid w:val="00815719"/>
    <w:pPr>
      <w:widowControl w:val="0"/>
      <w:spacing w:line="259" w:lineRule="auto"/>
      <w:ind w:firstLine="567"/>
      <w:jc w:val="both"/>
    </w:pPr>
    <w:rPr>
      <w:szCs w:val="18"/>
      <w:lang w:val="x-none" w:eastAsia="x-none"/>
    </w:rPr>
  </w:style>
  <w:style w:type="paragraph" w:styleId="afff0">
    <w:name w:val="TOC Heading"/>
    <w:basedOn w:val="1"/>
    <w:next w:val="a1"/>
    <w:uiPriority w:val="39"/>
    <w:qFormat/>
    <w:rsid w:val="00815719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rsid w:val="00815719"/>
    <w:pPr>
      <w:widowControl w:val="0"/>
      <w:spacing w:line="484" w:lineRule="exact"/>
      <w:ind w:firstLine="715"/>
      <w:jc w:val="both"/>
    </w:pPr>
  </w:style>
  <w:style w:type="paragraph" w:customStyle="1" w:styleId="15">
    <w:name w:val="Основной текст1"/>
    <w:basedOn w:val="a1"/>
    <w:qFormat/>
    <w:rsid w:val="00815719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1"/>
    <w:qFormat/>
    <w:rsid w:val="00815719"/>
    <w:pPr>
      <w:spacing w:beforeAutospacing="1" w:afterAutospacing="1"/>
    </w:pPr>
  </w:style>
  <w:style w:type="paragraph" w:customStyle="1" w:styleId="afff1">
    <w:name w:val="Стиль"/>
    <w:qFormat/>
    <w:rsid w:val="0081571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ТекстДок"/>
    <w:basedOn w:val="aff"/>
    <w:autoRedefine/>
    <w:qFormat/>
    <w:rsid w:val="00815719"/>
    <w:pPr>
      <w:spacing w:after="0"/>
      <w:jc w:val="both"/>
    </w:pPr>
    <w:rPr>
      <w:rFonts w:eastAsia="Calibri"/>
      <w:color w:val="000000"/>
      <w:lang w:eastAsia="en-US"/>
    </w:rPr>
  </w:style>
  <w:style w:type="paragraph" w:styleId="afff3">
    <w:name w:val="Normal (Web)"/>
    <w:basedOn w:val="a1"/>
    <w:uiPriority w:val="99"/>
    <w:semiHidden/>
    <w:unhideWhenUsed/>
    <w:qFormat/>
    <w:rsid w:val="00815719"/>
  </w:style>
  <w:style w:type="paragraph" w:styleId="29">
    <w:name w:val="toc 2"/>
    <w:basedOn w:val="a1"/>
    <w:next w:val="a1"/>
    <w:autoRedefine/>
    <w:uiPriority w:val="39"/>
    <w:unhideWhenUsed/>
    <w:rsid w:val="00336404"/>
    <w:pPr>
      <w:spacing w:after="100"/>
      <w:ind w:left="240"/>
    </w:pPr>
  </w:style>
  <w:style w:type="table" w:styleId="afff4">
    <w:name w:val="Table Grid"/>
    <w:basedOn w:val="a3"/>
    <w:uiPriority w:val="39"/>
    <w:rsid w:val="0081571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3"/>
    <w:uiPriority w:val="39"/>
    <w:rsid w:val="00815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815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6EE77150BDC2E17EE0CA19D6E7A350AC4DCD43041E68C40843445877F7A345CCEB485B1B5978FB156AE994EF5w6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ufrf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559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560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5126</Words>
  <Characters>29223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Артур Андреевич</dc:creator>
  <dc:description/>
  <cp:lastModifiedBy>Молчанова Алла Владиславовна</cp:lastModifiedBy>
  <cp:revision>2</cp:revision>
  <cp:lastPrinted>2024-06-24T14:04:00Z</cp:lastPrinted>
  <dcterms:created xsi:type="dcterms:W3CDTF">2024-07-01T07:59:00Z</dcterms:created>
  <dcterms:modified xsi:type="dcterms:W3CDTF">2024-07-01T07:59:00Z</dcterms:modified>
  <dc:language>ru-RU</dc:language>
</cp:coreProperties>
</file>